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99F04" w14:textId="40891B59" w:rsidR="00C33377" w:rsidRPr="008B163E" w:rsidRDefault="00A1434B" w:rsidP="00C33377">
      <w:pPr>
        <w:pStyle w:val="NadpisZD"/>
        <w:spacing w:before="100" w:beforeAutospacing="1"/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  <w:bookmarkStart w:id="0" w:name="_Toc360914523"/>
      <w:r w:rsidRPr="008B163E">
        <w:rPr>
          <w:rFonts w:asciiTheme="minorHAnsi" w:hAnsiTheme="minorHAnsi" w:cstheme="minorHAnsi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3C0B949" wp14:editId="4AA3771B">
            <wp:simplePos x="0" y="0"/>
            <wp:positionH relativeFrom="margin">
              <wp:posOffset>2204720</wp:posOffset>
            </wp:positionH>
            <wp:positionV relativeFrom="paragraph">
              <wp:posOffset>4445</wp:posOffset>
            </wp:positionV>
            <wp:extent cx="1038225" cy="1369695"/>
            <wp:effectExtent l="0" t="0" r="9525" b="1905"/>
            <wp:wrapTight wrapText="bothSides">
              <wp:wrapPolygon edited="0">
                <wp:start x="0" y="0"/>
                <wp:lineTo x="0" y="16523"/>
                <wp:lineTo x="2378" y="19227"/>
                <wp:lineTo x="2378" y="19527"/>
                <wp:lineTo x="6341" y="21330"/>
                <wp:lineTo x="6738" y="21330"/>
                <wp:lineTo x="14664" y="21330"/>
                <wp:lineTo x="15061" y="21330"/>
                <wp:lineTo x="19024" y="19527"/>
                <wp:lineTo x="19024" y="19227"/>
                <wp:lineTo x="21402" y="16523"/>
                <wp:lineTo x="21402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zna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369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4659CE" w14:textId="77777777" w:rsidR="00C33377" w:rsidRPr="008B163E" w:rsidRDefault="00C33377" w:rsidP="0095219B">
      <w:pPr>
        <w:pStyle w:val="NadpisZD"/>
        <w:spacing w:before="100" w:beforeAutospacing="1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31F02FB2" w14:textId="77777777" w:rsidR="00C33377" w:rsidRPr="008B163E" w:rsidRDefault="00C33377" w:rsidP="00C33377">
      <w:pPr>
        <w:pStyle w:val="NadpisZD"/>
        <w:spacing w:before="100" w:beforeAutospacing="1"/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6627CE1" w14:textId="77777777" w:rsidR="00C33377" w:rsidRPr="008B163E" w:rsidRDefault="00C33377" w:rsidP="00C33377">
      <w:pPr>
        <w:pStyle w:val="NadpisZD"/>
        <w:spacing w:before="100" w:beforeAutospacing="1"/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3C04DEE" w14:textId="38F2D471" w:rsidR="009B0CEC" w:rsidRDefault="009B0CEC" w:rsidP="00A1434B">
      <w:pPr>
        <w:pStyle w:val="NadpisZD"/>
        <w:spacing w:before="100" w:beforeAutospacing="1"/>
        <w:contextualSpacing/>
        <w:rPr>
          <w:rFonts w:asciiTheme="minorHAnsi" w:hAnsiTheme="minorHAnsi" w:cstheme="minorHAnsi"/>
          <w:sz w:val="24"/>
          <w:szCs w:val="24"/>
        </w:rPr>
      </w:pPr>
    </w:p>
    <w:p w14:paraId="56CCBA88" w14:textId="071CD830" w:rsidR="008B163E" w:rsidRDefault="008B163E" w:rsidP="00A1434B">
      <w:pPr>
        <w:pStyle w:val="NadpisZD"/>
        <w:spacing w:before="100" w:beforeAutospacing="1"/>
        <w:contextualSpacing/>
        <w:rPr>
          <w:rFonts w:asciiTheme="minorHAnsi" w:hAnsiTheme="minorHAnsi" w:cstheme="minorHAnsi"/>
          <w:sz w:val="24"/>
          <w:szCs w:val="24"/>
        </w:rPr>
      </w:pPr>
    </w:p>
    <w:p w14:paraId="522DAE81" w14:textId="77777777" w:rsidR="008B163E" w:rsidRPr="008B163E" w:rsidRDefault="008B163E" w:rsidP="00A1434B">
      <w:pPr>
        <w:pStyle w:val="NadpisZD"/>
        <w:spacing w:before="100" w:beforeAutospacing="1"/>
        <w:contextualSpacing/>
        <w:rPr>
          <w:rFonts w:asciiTheme="minorHAnsi" w:hAnsiTheme="minorHAnsi" w:cstheme="minorHAnsi"/>
          <w:sz w:val="24"/>
          <w:szCs w:val="24"/>
        </w:rPr>
      </w:pPr>
    </w:p>
    <w:p w14:paraId="0BBB6110" w14:textId="77777777" w:rsidR="00911E00" w:rsidRPr="008B163E" w:rsidRDefault="00911E00" w:rsidP="00A1434B">
      <w:pPr>
        <w:pStyle w:val="NadpisZD"/>
        <w:spacing w:before="100" w:beforeAutospacing="1"/>
        <w:contextualSpacing/>
        <w:rPr>
          <w:rFonts w:asciiTheme="minorHAnsi" w:hAnsiTheme="minorHAnsi" w:cstheme="minorHAnsi"/>
          <w:sz w:val="24"/>
          <w:szCs w:val="24"/>
        </w:rPr>
      </w:pPr>
    </w:p>
    <w:p w14:paraId="2E876B0B" w14:textId="77777777" w:rsidR="00E84D66" w:rsidRPr="008B163E" w:rsidRDefault="00A12C7D" w:rsidP="00C33377">
      <w:pPr>
        <w:pStyle w:val="NadpisZD"/>
        <w:spacing w:before="100" w:beforeAutospacing="1"/>
        <w:contextualSpacing/>
        <w:jc w:val="center"/>
        <w:rPr>
          <w:rFonts w:asciiTheme="minorHAnsi" w:hAnsiTheme="minorHAnsi" w:cstheme="minorHAnsi"/>
          <w:sz w:val="28"/>
          <w:szCs w:val="28"/>
        </w:rPr>
      </w:pPr>
      <w:r w:rsidRPr="008B163E">
        <w:rPr>
          <w:rFonts w:asciiTheme="minorHAnsi" w:hAnsiTheme="minorHAnsi" w:cstheme="minorHAnsi"/>
          <w:sz w:val="28"/>
          <w:szCs w:val="28"/>
        </w:rPr>
        <w:t xml:space="preserve">Výzva k </w:t>
      </w:r>
      <w:r w:rsidR="00CD7B7E" w:rsidRPr="008B163E">
        <w:rPr>
          <w:rFonts w:asciiTheme="minorHAnsi" w:hAnsiTheme="minorHAnsi" w:cstheme="minorHAnsi"/>
          <w:sz w:val="28"/>
          <w:szCs w:val="28"/>
        </w:rPr>
        <w:t>podání nabídek a t</w:t>
      </w:r>
      <w:r w:rsidR="00E84D66" w:rsidRPr="008B163E">
        <w:rPr>
          <w:rFonts w:asciiTheme="minorHAnsi" w:hAnsiTheme="minorHAnsi" w:cstheme="minorHAnsi"/>
          <w:sz w:val="28"/>
          <w:szCs w:val="28"/>
        </w:rPr>
        <w:t>extová část zadávací dokumentace</w:t>
      </w:r>
    </w:p>
    <w:p w14:paraId="1C2262BC" w14:textId="77777777" w:rsidR="004059A3" w:rsidRPr="008B163E" w:rsidRDefault="004059A3" w:rsidP="00E84D66">
      <w:pPr>
        <w:pStyle w:val="NadpisZD"/>
        <w:spacing w:before="4000"/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E3282B0" w14:textId="5935ED73" w:rsidR="00E84D66" w:rsidRPr="00AC3056" w:rsidRDefault="0027663A" w:rsidP="0095219B">
      <w:pPr>
        <w:pStyle w:val="NadpisZD"/>
        <w:spacing w:before="4000"/>
        <w:contextualSpacing/>
        <w:jc w:val="center"/>
        <w:rPr>
          <w:rFonts w:asciiTheme="minorHAnsi" w:hAnsiTheme="minorHAnsi" w:cstheme="minorHAnsi"/>
          <w:sz w:val="32"/>
          <w:szCs w:val="32"/>
        </w:rPr>
      </w:pPr>
      <w:r w:rsidRPr="00AC3056">
        <w:rPr>
          <w:rFonts w:asciiTheme="minorHAnsi" w:hAnsiTheme="minorHAnsi" w:cstheme="minorHAnsi"/>
          <w:b/>
          <w:sz w:val="32"/>
          <w:szCs w:val="32"/>
        </w:rPr>
        <w:t>„</w:t>
      </w:r>
      <w:r w:rsidR="0009133D">
        <w:rPr>
          <w:rFonts w:asciiTheme="minorHAnsi" w:hAnsiTheme="minorHAnsi" w:cstheme="minorHAnsi"/>
          <w:b/>
          <w:sz w:val="32"/>
          <w:szCs w:val="32"/>
        </w:rPr>
        <w:t>Rekonstrukce hráze</w:t>
      </w:r>
      <w:r w:rsidR="00950B49">
        <w:rPr>
          <w:rFonts w:asciiTheme="minorHAnsi" w:hAnsiTheme="minorHAnsi" w:cstheme="minorHAnsi"/>
          <w:b/>
          <w:sz w:val="32"/>
          <w:szCs w:val="32"/>
        </w:rPr>
        <w:t xml:space="preserve"> a výpusti</w:t>
      </w:r>
      <w:r w:rsidR="0009133D">
        <w:rPr>
          <w:rFonts w:asciiTheme="minorHAnsi" w:hAnsiTheme="minorHAnsi" w:cstheme="minorHAnsi"/>
          <w:b/>
          <w:sz w:val="32"/>
          <w:szCs w:val="32"/>
        </w:rPr>
        <w:t xml:space="preserve"> Lázeňského rybníka – zpracování projektové dokumentace</w:t>
      </w:r>
      <w:r w:rsidR="00D275E5" w:rsidRPr="00AC3056">
        <w:rPr>
          <w:rStyle w:val="Zstupntext"/>
          <w:rFonts w:asciiTheme="minorHAnsi" w:hAnsiTheme="minorHAnsi" w:cstheme="minorHAnsi"/>
          <w:b/>
          <w:caps/>
          <w:color w:val="auto"/>
          <w:sz w:val="32"/>
          <w:szCs w:val="32"/>
        </w:rPr>
        <w:t>“</w:t>
      </w:r>
    </w:p>
    <w:p w14:paraId="1AFA7478" w14:textId="77777777" w:rsidR="00E84D66" w:rsidRPr="00AC3056" w:rsidRDefault="00E84D66" w:rsidP="00E84D66">
      <w:pPr>
        <w:pStyle w:val="Obyejn"/>
        <w:rPr>
          <w:sz w:val="24"/>
          <w:szCs w:val="24"/>
          <w:highlight w:val="yellow"/>
        </w:rPr>
      </w:pPr>
    </w:p>
    <w:p w14:paraId="6D054F9D" w14:textId="77777777" w:rsidR="00DB1F42" w:rsidRDefault="00E84D66" w:rsidP="0012488A">
      <w:pPr>
        <w:pStyle w:val="Vycentrovan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 xml:space="preserve">Jedná se o </w:t>
      </w:r>
      <w:r w:rsidR="007D60A2" w:rsidRPr="008B163E">
        <w:rPr>
          <w:rFonts w:asciiTheme="minorHAnsi" w:hAnsiTheme="minorHAnsi" w:cstheme="minorHAnsi"/>
          <w:sz w:val="24"/>
          <w:szCs w:val="24"/>
        </w:rPr>
        <w:t xml:space="preserve">veřejnou zakázku malého rozsahu ve smyslu ustanovení § 27 zákona č. 134/2016 Sb., </w:t>
      </w:r>
      <w:r w:rsidRPr="008B163E">
        <w:rPr>
          <w:rFonts w:asciiTheme="minorHAnsi" w:hAnsiTheme="minorHAnsi" w:cstheme="minorHAnsi"/>
          <w:sz w:val="24"/>
          <w:szCs w:val="24"/>
        </w:rPr>
        <w:t>o zadávání veřejných zakázek</w:t>
      </w:r>
      <w:r w:rsidR="00A31D6A" w:rsidRPr="008B163E">
        <w:rPr>
          <w:rFonts w:asciiTheme="minorHAnsi" w:hAnsiTheme="minorHAnsi" w:cstheme="minorHAnsi"/>
          <w:sz w:val="24"/>
          <w:szCs w:val="24"/>
        </w:rPr>
        <w:t>, ve znění pozdějších předpisů</w:t>
      </w:r>
      <w:r w:rsidRPr="008B163E">
        <w:rPr>
          <w:rFonts w:asciiTheme="minorHAnsi" w:hAnsiTheme="minorHAnsi" w:cstheme="minorHAnsi"/>
          <w:sz w:val="24"/>
          <w:szCs w:val="24"/>
        </w:rPr>
        <w:t xml:space="preserve"> („zákon“) zadávanou </w:t>
      </w:r>
      <w:r w:rsidR="00EE73F7" w:rsidRPr="008B163E">
        <w:rPr>
          <w:rFonts w:asciiTheme="minorHAnsi" w:hAnsiTheme="minorHAnsi" w:cstheme="minorHAnsi"/>
          <w:sz w:val="24"/>
          <w:szCs w:val="24"/>
        </w:rPr>
        <w:t>mimo </w:t>
      </w:r>
      <w:r w:rsidR="007D60A2" w:rsidRPr="008B163E">
        <w:rPr>
          <w:rFonts w:asciiTheme="minorHAnsi" w:hAnsiTheme="minorHAnsi" w:cstheme="minorHAnsi"/>
          <w:sz w:val="24"/>
          <w:szCs w:val="24"/>
        </w:rPr>
        <w:t>režim zadávacího řízení dle ustanovení § 31 zákona.</w:t>
      </w:r>
    </w:p>
    <w:p w14:paraId="56596522" w14:textId="77777777" w:rsidR="00DB1F42" w:rsidRDefault="00DB1F42" w:rsidP="0012488A">
      <w:pPr>
        <w:pStyle w:val="Vycentrovan"/>
        <w:rPr>
          <w:rFonts w:asciiTheme="minorHAnsi" w:hAnsiTheme="minorHAnsi" w:cstheme="minorHAnsi"/>
          <w:sz w:val="24"/>
          <w:szCs w:val="24"/>
        </w:rPr>
      </w:pPr>
    </w:p>
    <w:p w14:paraId="1552EA26" w14:textId="78EFFABF" w:rsidR="00E84D66" w:rsidRPr="00DB1F42" w:rsidRDefault="00DB1F42" w:rsidP="0012488A">
      <w:pPr>
        <w:pStyle w:val="Vycentrovan"/>
        <w:rPr>
          <w:rFonts w:asciiTheme="minorHAnsi" w:hAnsiTheme="minorHAnsi" w:cstheme="minorHAnsi"/>
          <w:sz w:val="24"/>
          <w:szCs w:val="24"/>
        </w:rPr>
      </w:pPr>
      <w:r w:rsidRPr="00DB1F42">
        <w:rPr>
          <w:rFonts w:asciiTheme="minorHAnsi" w:hAnsiTheme="minorHAnsi" w:cstheme="minorHAnsi"/>
          <w:sz w:val="24"/>
          <w:szCs w:val="24"/>
        </w:rPr>
        <w:t xml:space="preserve">Vyhlašovaná zakázka je veřejnou zakázkou malého rozsahu (dále jen „zakázka“) ve smyslu ustanovení § 27 ZZVZ. Tato veřejná zakázka malého rozsahu není, v souladu s ustanovením </w:t>
      </w:r>
      <w:r w:rsidRPr="00DB1F42">
        <w:rPr>
          <w:rFonts w:asciiTheme="minorHAnsi" w:hAnsiTheme="minorHAnsi" w:cstheme="minorHAnsi"/>
          <w:sz w:val="24"/>
          <w:szCs w:val="24"/>
        </w:rPr>
        <w:br/>
        <w:t>§ 31 ZZVZ, zadávána podle ZZVZ. Tato výzva není výzvou ve zjednodušeném podlimitním řízení či jiným postupem pro zadávání veřejné zakázky. V případě, že zadavatel v tomto zadávacím řízení použije terminologii ZZVZ, případně i jeho část v přímé citaci, jedná se pouze o názorný odkaz a nejedná se o projev vůle zadavatele směřující k závaznému postupu dle ZZVZ. Pro toto zadávací řízení jsou rozhodné pouze podmínky stanovené v těchto zadávacích podmínkách a jejich přílohách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3AD5F655" w14:textId="77777777" w:rsidR="00E84D66" w:rsidRPr="00DB1F42" w:rsidRDefault="00E84D66" w:rsidP="00A1434B">
      <w:pPr>
        <w:pStyle w:val="Obyejn"/>
        <w:rPr>
          <w:rFonts w:asciiTheme="minorHAnsi" w:hAnsiTheme="minorHAnsi" w:cstheme="minorHAnsi"/>
          <w:sz w:val="24"/>
          <w:szCs w:val="24"/>
        </w:rPr>
      </w:pPr>
    </w:p>
    <w:p w14:paraId="70A1FC0B" w14:textId="563675BF" w:rsidR="00482CFE" w:rsidRPr="008B163E" w:rsidRDefault="004A436B" w:rsidP="00A1434B">
      <w:pPr>
        <w:pStyle w:val="Vycentrovan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color w:val="000000"/>
          <w:sz w:val="24"/>
          <w:szCs w:val="24"/>
        </w:rPr>
        <w:t>Zadání zakázky je realizováno v</w:t>
      </w:r>
      <w:r w:rsidR="00911E00" w:rsidRPr="008B163E">
        <w:rPr>
          <w:rFonts w:asciiTheme="minorHAnsi" w:hAnsiTheme="minorHAnsi" w:cstheme="minorHAnsi"/>
          <w:color w:val="000000"/>
          <w:sz w:val="24"/>
          <w:szCs w:val="24"/>
        </w:rPr>
        <w:t> </w:t>
      </w:r>
      <w:r w:rsidR="00FC7E01" w:rsidRPr="00FC7E01">
        <w:rPr>
          <w:rFonts w:asciiTheme="minorHAnsi" w:hAnsiTheme="minorHAnsi" w:cstheme="minorHAnsi"/>
          <w:b/>
          <w:bCs/>
          <w:color w:val="000000"/>
          <w:sz w:val="24"/>
          <w:szCs w:val="24"/>
        </w:rPr>
        <w:t>uzavřené</w:t>
      </w:r>
      <w:r w:rsidR="00911E00" w:rsidRPr="004E7DF1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8B163E">
        <w:rPr>
          <w:rFonts w:asciiTheme="minorHAnsi" w:hAnsiTheme="minorHAnsi" w:cstheme="minorHAnsi"/>
          <w:color w:val="000000"/>
          <w:sz w:val="24"/>
          <w:szCs w:val="24"/>
        </w:rPr>
        <w:t>výzvě.</w:t>
      </w:r>
    </w:p>
    <w:p w14:paraId="4F312EA8" w14:textId="766D2FC8" w:rsidR="00E84D66" w:rsidRPr="008B163E" w:rsidRDefault="0095219B" w:rsidP="00A1434B">
      <w:pPr>
        <w:pStyle w:val="Obyejn"/>
        <w:jc w:val="center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Z</w:t>
      </w:r>
      <w:r w:rsidR="00482CFE" w:rsidRPr="008B163E">
        <w:rPr>
          <w:rFonts w:asciiTheme="minorHAnsi" w:hAnsiTheme="minorHAnsi" w:cstheme="minorHAnsi"/>
          <w:sz w:val="24"/>
          <w:szCs w:val="24"/>
        </w:rPr>
        <w:t>adavatel město Hořovice tímto vyzývá dodavatele k podání nabídky</w:t>
      </w:r>
      <w:r w:rsidR="00A1434B" w:rsidRPr="008B163E">
        <w:rPr>
          <w:rFonts w:asciiTheme="minorHAnsi" w:hAnsiTheme="minorHAnsi" w:cstheme="minorHAnsi"/>
          <w:sz w:val="24"/>
          <w:szCs w:val="24"/>
        </w:rPr>
        <w:t>.</w:t>
      </w:r>
    </w:p>
    <w:p w14:paraId="2CD7CB68" w14:textId="77777777" w:rsidR="00E84D66" w:rsidRPr="008B163E" w:rsidRDefault="00E84D66" w:rsidP="002D0414">
      <w:pPr>
        <w:pStyle w:val="Nadpis1"/>
        <w:shd w:val="clear" w:color="auto" w:fill="C5E0B3" w:themeFill="accent6" w:themeFillTint="66"/>
        <w:spacing w:before="840"/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1" w:name="_Toc71200662"/>
      <w:r w:rsidRPr="008B163E">
        <w:rPr>
          <w:rFonts w:asciiTheme="minorHAnsi" w:hAnsiTheme="minorHAnsi" w:cstheme="minorHAnsi"/>
          <w:color w:val="000000" w:themeColor="text1"/>
          <w:sz w:val="24"/>
          <w:szCs w:val="24"/>
        </w:rPr>
        <w:t>Základní informace o veřejné zakázce</w:t>
      </w:r>
      <w:bookmarkEnd w:id="1"/>
    </w:p>
    <w:tbl>
      <w:tblPr>
        <w:tblStyle w:val="Mkatabulky"/>
        <w:tblW w:w="9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5783"/>
      </w:tblGrid>
      <w:tr w:rsidR="00E84D66" w:rsidRPr="008B163E" w14:paraId="6193EB5E" w14:textId="77777777" w:rsidTr="001D0FD8">
        <w:trPr>
          <w:trHeight w:val="406"/>
        </w:trPr>
        <w:tc>
          <w:tcPr>
            <w:tcW w:w="3436" w:type="dxa"/>
            <w:vAlign w:val="center"/>
          </w:tcPr>
          <w:p w14:paraId="6DA32F98" w14:textId="77777777" w:rsidR="00E84D66" w:rsidRPr="007B508A" w:rsidRDefault="00E84D66" w:rsidP="006640B9">
            <w:pPr>
              <w:pStyle w:val="Obyejn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7B508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Název veřejné zakázky:</w:t>
            </w:r>
          </w:p>
        </w:tc>
        <w:tc>
          <w:tcPr>
            <w:tcW w:w="5783" w:type="dxa"/>
            <w:vAlign w:val="center"/>
          </w:tcPr>
          <w:p w14:paraId="2865B9C1" w14:textId="17543EA2" w:rsidR="00E84D66" w:rsidRPr="00437AD8" w:rsidRDefault="0009133D" w:rsidP="002C68EC">
            <w:pPr>
              <w:pStyle w:val="Obyejn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b/>
                <w:bCs/>
              </w:rPr>
              <w:t>Rekonstrukce hráze</w:t>
            </w:r>
            <w:r w:rsidR="006420B6">
              <w:rPr>
                <w:b/>
                <w:bCs/>
              </w:rPr>
              <w:t xml:space="preserve"> a výpusti</w:t>
            </w:r>
            <w:r>
              <w:rPr>
                <w:b/>
                <w:bCs/>
              </w:rPr>
              <w:t xml:space="preserve"> Lázeňského rybníka – zpracování projektové dokumentace</w:t>
            </w:r>
            <w:r w:rsidR="00437AD8" w:rsidRPr="00437AD8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E84D66" w:rsidRPr="008B163E" w14:paraId="733A9831" w14:textId="77777777" w:rsidTr="001D0FD8">
        <w:trPr>
          <w:trHeight w:val="406"/>
        </w:trPr>
        <w:tc>
          <w:tcPr>
            <w:tcW w:w="3436" w:type="dxa"/>
            <w:vAlign w:val="center"/>
          </w:tcPr>
          <w:p w14:paraId="02B94F37" w14:textId="77777777" w:rsidR="00E84D66" w:rsidRPr="008B163E" w:rsidRDefault="00E84D66" w:rsidP="006640B9">
            <w:pPr>
              <w:pStyle w:val="Obyejn"/>
              <w:rPr>
                <w:rFonts w:asciiTheme="minorHAnsi" w:hAnsiTheme="minorHAnsi" w:cstheme="minorHAnsi"/>
                <w:sz w:val="24"/>
                <w:szCs w:val="24"/>
              </w:rPr>
            </w:pPr>
            <w:r w:rsidRPr="008B163E">
              <w:rPr>
                <w:rFonts w:asciiTheme="minorHAnsi" w:hAnsiTheme="minorHAnsi" w:cstheme="minorHAnsi"/>
                <w:sz w:val="24"/>
                <w:szCs w:val="24"/>
              </w:rPr>
              <w:t>Druh veřejné zakázky:</w:t>
            </w:r>
          </w:p>
        </w:tc>
        <w:tc>
          <w:tcPr>
            <w:tcW w:w="5783" w:type="dxa"/>
            <w:vAlign w:val="center"/>
          </w:tcPr>
          <w:p w14:paraId="1A20B132" w14:textId="623F9D25" w:rsidR="00E84D66" w:rsidRPr="008B163E" w:rsidRDefault="005F78F5" w:rsidP="006640B9">
            <w:pPr>
              <w:pStyle w:val="Obyejn"/>
              <w:rPr>
                <w:rFonts w:asciiTheme="minorHAnsi" w:hAnsiTheme="minorHAnsi" w:cstheme="minorHAnsi"/>
                <w:sz w:val="24"/>
                <w:szCs w:val="24"/>
              </w:rPr>
            </w:pPr>
            <w:r w:rsidRPr="008B163E">
              <w:rPr>
                <w:rFonts w:asciiTheme="minorHAnsi" w:hAnsiTheme="minorHAnsi" w:cstheme="minorHAnsi"/>
                <w:sz w:val="24"/>
                <w:szCs w:val="24"/>
              </w:rPr>
              <w:t>Služby</w:t>
            </w:r>
          </w:p>
        </w:tc>
      </w:tr>
      <w:tr w:rsidR="00E84D66" w:rsidRPr="008B163E" w14:paraId="7D8B661E" w14:textId="77777777" w:rsidTr="001D0FD8">
        <w:trPr>
          <w:trHeight w:val="406"/>
        </w:trPr>
        <w:tc>
          <w:tcPr>
            <w:tcW w:w="3436" w:type="dxa"/>
            <w:vAlign w:val="center"/>
          </w:tcPr>
          <w:p w14:paraId="29ED7628" w14:textId="77777777" w:rsidR="00E84D66" w:rsidRPr="008B163E" w:rsidRDefault="00E84D66" w:rsidP="006640B9">
            <w:pPr>
              <w:pStyle w:val="Obyejn"/>
              <w:rPr>
                <w:rFonts w:asciiTheme="minorHAnsi" w:hAnsiTheme="minorHAnsi" w:cstheme="minorHAnsi"/>
                <w:sz w:val="24"/>
                <w:szCs w:val="24"/>
              </w:rPr>
            </w:pPr>
            <w:r w:rsidRPr="008B163E">
              <w:rPr>
                <w:rFonts w:asciiTheme="minorHAnsi" w:hAnsiTheme="minorHAnsi" w:cstheme="minorHAnsi"/>
                <w:sz w:val="24"/>
                <w:szCs w:val="24"/>
              </w:rPr>
              <w:t>Režim veřejné zakázky:</w:t>
            </w:r>
          </w:p>
        </w:tc>
        <w:tc>
          <w:tcPr>
            <w:tcW w:w="5783" w:type="dxa"/>
            <w:vAlign w:val="center"/>
          </w:tcPr>
          <w:p w14:paraId="15DA94CE" w14:textId="77777777" w:rsidR="00E84D66" w:rsidRPr="008B163E" w:rsidRDefault="006640B9" w:rsidP="006640B9">
            <w:pPr>
              <w:pStyle w:val="Obyejn"/>
              <w:rPr>
                <w:rFonts w:asciiTheme="minorHAnsi" w:hAnsiTheme="minorHAnsi" w:cstheme="minorHAnsi"/>
                <w:sz w:val="24"/>
                <w:szCs w:val="24"/>
              </w:rPr>
            </w:pPr>
            <w:r w:rsidRPr="008B163E">
              <w:rPr>
                <w:rFonts w:asciiTheme="minorHAnsi" w:hAnsiTheme="minorHAnsi" w:cstheme="minorHAnsi"/>
                <w:sz w:val="24"/>
                <w:szCs w:val="24"/>
              </w:rPr>
              <w:t>Veřejná zakázka malého rozsahu</w:t>
            </w:r>
          </w:p>
        </w:tc>
      </w:tr>
      <w:tr w:rsidR="00935266" w:rsidRPr="008B163E" w14:paraId="412D65D1" w14:textId="77777777" w:rsidTr="001D0FD8">
        <w:trPr>
          <w:trHeight w:val="406"/>
        </w:trPr>
        <w:tc>
          <w:tcPr>
            <w:tcW w:w="3436" w:type="dxa"/>
            <w:vAlign w:val="center"/>
          </w:tcPr>
          <w:p w14:paraId="67D99172" w14:textId="77777777" w:rsidR="00935266" w:rsidRPr="008B163E" w:rsidRDefault="00024036" w:rsidP="00935266">
            <w:pPr>
              <w:pStyle w:val="Obyejn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B163E">
              <w:rPr>
                <w:rFonts w:asciiTheme="minorHAnsi" w:hAnsiTheme="minorHAnsi" w:cstheme="minorHAnsi"/>
                <w:b/>
                <w:sz w:val="24"/>
                <w:szCs w:val="24"/>
              </w:rPr>
              <w:t>Z</w:t>
            </w:r>
            <w:r w:rsidR="0095219B" w:rsidRPr="008B163E">
              <w:rPr>
                <w:rFonts w:asciiTheme="minorHAnsi" w:hAnsiTheme="minorHAnsi" w:cstheme="minorHAnsi"/>
                <w:b/>
                <w:sz w:val="24"/>
                <w:szCs w:val="24"/>
              </w:rPr>
              <w:t>adavatel</w:t>
            </w:r>
            <w:r w:rsidR="008B67FA" w:rsidRPr="008B163E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5783" w:type="dxa"/>
            <w:vAlign w:val="center"/>
          </w:tcPr>
          <w:p w14:paraId="20ADA8B2" w14:textId="6E338F42" w:rsidR="00935266" w:rsidRPr="008B163E" w:rsidRDefault="008A229B" w:rsidP="00935266">
            <w:pPr>
              <w:pStyle w:val="Obyejn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B163E">
              <w:rPr>
                <w:rFonts w:asciiTheme="minorHAnsi" w:hAnsiTheme="minorHAnsi" w:cstheme="minorHAnsi"/>
                <w:b/>
                <w:sz w:val="24"/>
                <w:szCs w:val="24"/>
              </w:rPr>
              <w:t>m</w:t>
            </w:r>
            <w:r w:rsidR="00935266" w:rsidRPr="008B163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ěsto </w:t>
            </w:r>
            <w:r w:rsidR="006640B9" w:rsidRPr="008B163E">
              <w:rPr>
                <w:rFonts w:asciiTheme="minorHAnsi" w:hAnsiTheme="minorHAnsi" w:cstheme="minorHAnsi"/>
                <w:b/>
                <w:sz w:val="24"/>
                <w:szCs w:val="24"/>
              </w:rPr>
              <w:t>Hořovice</w:t>
            </w:r>
          </w:p>
        </w:tc>
      </w:tr>
      <w:tr w:rsidR="00935266" w:rsidRPr="008B163E" w14:paraId="34DAAE05" w14:textId="77777777" w:rsidTr="001D0FD8">
        <w:trPr>
          <w:trHeight w:val="406"/>
        </w:trPr>
        <w:tc>
          <w:tcPr>
            <w:tcW w:w="3436" w:type="dxa"/>
            <w:vAlign w:val="center"/>
          </w:tcPr>
          <w:p w14:paraId="05A7E2C3" w14:textId="77777777" w:rsidR="00935266" w:rsidRPr="008B163E" w:rsidRDefault="00935266" w:rsidP="00935266">
            <w:pPr>
              <w:pStyle w:val="Obyejn"/>
              <w:rPr>
                <w:rFonts w:asciiTheme="minorHAnsi" w:hAnsiTheme="minorHAnsi" w:cstheme="minorHAnsi"/>
                <w:sz w:val="24"/>
                <w:szCs w:val="24"/>
              </w:rPr>
            </w:pPr>
            <w:r w:rsidRPr="008B163E">
              <w:rPr>
                <w:rFonts w:asciiTheme="minorHAnsi" w:hAnsiTheme="minorHAnsi" w:cstheme="minorHAnsi"/>
                <w:sz w:val="24"/>
                <w:szCs w:val="24"/>
              </w:rPr>
              <w:t>Sídlo zadavatele:</w:t>
            </w:r>
          </w:p>
        </w:tc>
        <w:tc>
          <w:tcPr>
            <w:tcW w:w="5783" w:type="dxa"/>
            <w:vAlign w:val="center"/>
          </w:tcPr>
          <w:p w14:paraId="14B31288" w14:textId="77777777" w:rsidR="00935266" w:rsidRPr="008B163E" w:rsidRDefault="006640B9" w:rsidP="00935266">
            <w:pPr>
              <w:pStyle w:val="Obyejn"/>
              <w:rPr>
                <w:rFonts w:asciiTheme="minorHAnsi" w:hAnsiTheme="minorHAnsi" w:cstheme="minorHAnsi"/>
                <w:sz w:val="24"/>
                <w:szCs w:val="24"/>
              </w:rPr>
            </w:pPr>
            <w:r w:rsidRPr="008B163E">
              <w:rPr>
                <w:rFonts w:asciiTheme="minorHAnsi" w:hAnsiTheme="minorHAnsi" w:cstheme="minorHAnsi"/>
                <w:sz w:val="24"/>
                <w:szCs w:val="24"/>
              </w:rPr>
              <w:t>Palackého</w:t>
            </w:r>
            <w:r w:rsidR="00B20EE0" w:rsidRPr="008B163E">
              <w:rPr>
                <w:rFonts w:asciiTheme="minorHAnsi" w:hAnsiTheme="minorHAnsi" w:cstheme="minorHAnsi"/>
                <w:sz w:val="24"/>
                <w:szCs w:val="24"/>
              </w:rPr>
              <w:t xml:space="preserve"> náměstí</w:t>
            </w:r>
            <w:r w:rsidRPr="008B163E">
              <w:rPr>
                <w:rFonts w:asciiTheme="minorHAnsi" w:hAnsiTheme="minorHAnsi" w:cstheme="minorHAnsi"/>
                <w:sz w:val="24"/>
                <w:szCs w:val="24"/>
              </w:rPr>
              <w:t xml:space="preserve"> 2/2, 268 01 Hořovice</w:t>
            </w:r>
          </w:p>
        </w:tc>
      </w:tr>
      <w:tr w:rsidR="0065207F" w:rsidRPr="008B163E" w14:paraId="51102EF9" w14:textId="77777777" w:rsidTr="001D0FD8">
        <w:trPr>
          <w:trHeight w:val="406"/>
        </w:trPr>
        <w:tc>
          <w:tcPr>
            <w:tcW w:w="3436" w:type="dxa"/>
            <w:vAlign w:val="center"/>
          </w:tcPr>
          <w:p w14:paraId="4452BBA6" w14:textId="69EF2D5B" w:rsidR="0065207F" w:rsidRPr="008B163E" w:rsidRDefault="0065207F" w:rsidP="00935266">
            <w:pPr>
              <w:pStyle w:val="Obyejn"/>
              <w:rPr>
                <w:rFonts w:asciiTheme="minorHAnsi" w:hAnsiTheme="minorHAnsi" w:cstheme="minorHAnsi"/>
                <w:sz w:val="24"/>
                <w:szCs w:val="24"/>
              </w:rPr>
            </w:pPr>
            <w:r w:rsidRPr="008B163E">
              <w:rPr>
                <w:rFonts w:asciiTheme="minorHAnsi" w:hAnsiTheme="minorHAnsi" w:cstheme="minorHAnsi"/>
                <w:sz w:val="24"/>
                <w:szCs w:val="24"/>
              </w:rPr>
              <w:t>Zastoupen</w:t>
            </w:r>
            <w:r w:rsidR="003D6887">
              <w:rPr>
                <w:rFonts w:asciiTheme="minorHAnsi" w:hAnsiTheme="minorHAnsi" w:cstheme="minorHAnsi"/>
                <w:sz w:val="24"/>
                <w:szCs w:val="24"/>
              </w:rPr>
              <w:t>é</w:t>
            </w:r>
            <w:r w:rsidRPr="008B163E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5783" w:type="dxa"/>
            <w:vAlign w:val="center"/>
          </w:tcPr>
          <w:p w14:paraId="34F5B43C" w14:textId="1A43E9B2" w:rsidR="0065207F" w:rsidRPr="008B163E" w:rsidRDefault="004756FA" w:rsidP="00935266">
            <w:pPr>
              <w:pStyle w:val="Obyejn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Věrou Veverkovou, starostkou</w:t>
            </w:r>
          </w:p>
        </w:tc>
      </w:tr>
      <w:tr w:rsidR="00935266" w:rsidRPr="008B163E" w14:paraId="380DCB84" w14:textId="77777777" w:rsidTr="001D0FD8">
        <w:trPr>
          <w:trHeight w:val="406"/>
        </w:trPr>
        <w:tc>
          <w:tcPr>
            <w:tcW w:w="3436" w:type="dxa"/>
            <w:vAlign w:val="center"/>
          </w:tcPr>
          <w:p w14:paraId="74E6E3BD" w14:textId="77777777" w:rsidR="00935266" w:rsidRPr="008B163E" w:rsidRDefault="00935266" w:rsidP="00935266">
            <w:pPr>
              <w:pStyle w:val="Obyejn"/>
              <w:rPr>
                <w:rFonts w:asciiTheme="minorHAnsi" w:hAnsiTheme="minorHAnsi" w:cstheme="minorHAnsi"/>
                <w:sz w:val="24"/>
                <w:szCs w:val="24"/>
              </w:rPr>
            </w:pPr>
            <w:r w:rsidRPr="008B163E">
              <w:rPr>
                <w:rFonts w:asciiTheme="minorHAnsi" w:hAnsiTheme="minorHAnsi" w:cstheme="minorHAnsi"/>
                <w:sz w:val="24"/>
                <w:szCs w:val="24"/>
              </w:rPr>
              <w:t>IČO zadavatele:</w:t>
            </w:r>
          </w:p>
        </w:tc>
        <w:tc>
          <w:tcPr>
            <w:tcW w:w="5783" w:type="dxa"/>
            <w:vAlign w:val="center"/>
          </w:tcPr>
          <w:p w14:paraId="58BBCF55" w14:textId="1D4B53EA" w:rsidR="007A7C23" w:rsidRPr="008B163E" w:rsidRDefault="00935266" w:rsidP="006640B9">
            <w:pPr>
              <w:pStyle w:val="Obyejn"/>
              <w:rPr>
                <w:rFonts w:asciiTheme="minorHAnsi" w:hAnsiTheme="minorHAnsi" w:cstheme="minorHAnsi"/>
                <w:sz w:val="24"/>
                <w:szCs w:val="24"/>
              </w:rPr>
            </w:pPr>
            <w:r w:rsidRPr="008B163E">
              <w:rPr>
                <w:rFonts w:asciiTheme="minorHAnsi" w:hAnsiTheme="minorHAnsi" w:cstheme="minorHAnsi"/>
                <w:sz w:val="24"/>
                <w:szCs w:val="24"/>
              </w:rPr>
              <w:t>00233</w:t>
            </w:r>
            <w:r w:rsidR="006640B9" w:rsidRPr="008B163E">
              <w:rPr>
                <w:rFonts w:asciiTheme="minorHAnsi" w:hAnsiTheme="minorHAnsi" w:cstheme="minorHAnsi"/>
                <w:sz w:val="24"/>
                <w:szCs w:val="24"/>
              </w:rPr>
              <w:t>242</w:t>
            </w:r>
          </w:p>
        </w:tc>
      </w:tr>
      <w:tr w:rsidR="00D275E5" w:rsidRPr="008B163E" w14:paraId="65D9710F" w14:textId="77777777" w:rsidTr="001D0FD8">
        <w:trPr>
          <w:trHeight w:val="406"/>
        </w:trPr>
        <w:tc>
          <w:tcPr>
            <w:tcW w:w="3436" w:type="dxa"/>
            <w:vAlign w:val="center"/>
          </w:tcPr>
          <w:p w14:paraId="0445666A" w14:textId="77777777" w:rsidR="00D275E5" w:rsidRPr="008B163E" w:rsidRDefault="00D275E5" w:rsidP="00D275E5">
            <w:pPr>
              <w:pStyle w:val="Obyejn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B163E">
              <w:rPr>
                <w:rFonts w:asciiTheme="minorHAnsi" w:hAnsiTheme="minorHAnsi" w:cstheme="minorHAnsi"/>
                <w:b/>
                <w:sz w:val="24"/>
                <w:szCs w:val="24"/>
              </w:rPr>
              <w:t>Adresa profilu zadavatele:</w:t>
            </w:r>
          </w:p>
        </w:tc>
        <w:tc>
          <w:tcPr>
            <w:tcW w:w="5783" w:type="dxa"/>
            <w:vAlign w:val="center"/>
          </w:tcPr>
          <w:p w14:paraId="7576B3B7" w14:textId="77777777" w:rsidR="00D275E5" w:rsidRPr="008B163E" w:rsidRDefault="0056646D" w:rsidP="00D275E5">
            <w:pPr>
              <w:pStyle w:val="Obyejn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hyperlink r:id="rId9" w:history="1">
              <w:r w:rsidR="00D275E5" w:rsidRPr="008B163E">
                <w:rPr>
                  <w:rStyle w:val="Hypertextovodkaz"/>
                  <w:rFonts w:asciiTheme="minorHAnsi" w:hAnsiTheme="minorHAnsi" w:cstheme="minorHAnsi"/>
                  <w:b/>
                  <w:color w:val="000000" w:themeColor="text1"/>
                  <w:sz w:val="24"/>
                  <w:szCs w:val="24"/>
                  <w:u w:val="none"/>
                </w:rPr>
                <w:t>https://zakazky.horovice.net/profile_display_2.html</w:t>
              </w:r>
            </w:hyperlink>
            <w:r w:rsidR="00D275E5" w:rsidRPr="008B163E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61D336C5" w14:textId="77777777" w:rsidR="00E84D66" w:rsidRPr="008B163E" w:rsidRDefault="00E84D66" w:rsidP="00F426A0">
      <w:pPr>
        <w:pStyle w:val="Nadpis1"/>
        <w:shd w:val="clear" w:color="auto" w:fill="C5E0B3" w:themeFill="accent6" w:themeFillTint="66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2" w:name="_Toc71200663"/>
      <w:r w:rsidRPr="008B163E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Informace o lhůtách a místu podání nabídek</w:t>
      </w:r>
      <w:bookmarkEnd w:id="2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9"/>
        <w:gridCol w:w="5551"/>
      </w:tblGrid>
      <w:tr w:rsidR="00935266" w:rsidRPr="008B163E" w14:paraId="11C9B7BB" w14:textId="77777777" w:rsidTr="00B22DE1">
        <w:trPr>
          <w:trHeight w:val="186"/>
        </w:trPr>
        <w:tc>
          <w:tcPr>
            <w:tcW w:w="3329" w:type="dxa"/>
            <w:vAlign w:val="center"/>
          </w:tcPr>
          <w:p w14:paraId="7EE91A19" w14:textId="77777777" w:rsidR="00935266" w:rsidRPr="008B163E" w:rsidRDefault="00935266" w:rsidP="00935266">
            <w:pPr>
              <w:pStyle w:val="Obyejn"/>
              <w:rPr>
                <w:rFonts w:asciiTheme="minorHAnsi" w:hAnsiTheme="minorHAnsi" w:cstheme="minorHAnsi"/>
                <w:sz w:val="24"/>
                <w:szCs w:val="24"/>
              </w:rPr>
            </w:pPr>
            <w:r w:rsidRPr="008B163E">
              <w:rPr>
                <w:rFonts w:asciiTheme="minorHAnsi" w:hAnsiTheme="minorHAnsi" w:cstheme="minorHAnsi"/>
                <w:sz w:val="24"/>
                <w:szCs w:val="24"/>
              </w:rPr>
              <w:t>Místo pro podání nabídek:</w:t>
            </w:r>
          </w:p>
        </w:tc>
        <w:tc>
          <w:tcPr>
            <w:tcW w:w="5551" w:type="dxa"/>
            <w:vAlign w:val="center"/>
          </w:tcPr>
          <w:p w14:paraId="4F9B3EEC" w14:textId="1E614D3D" w:rsidR="00935266" w:rsidRPr="008B163E" w:rsidRDefault="006640B9" w:rsidP="001D0FD8">
            <w:pPr>
              <w:pStyle w:val="Obyejn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8B163E">
              <w:rPr>
                <w:rFonts w:asciiTheme="minorHAnsi" w:hAnsiTheme="minorHAnsi" w:cstheme="minorHAnsi"/>
                <w:sz w:val="24"/>
                <w:szCs w:val="24"/>
              </w:rPr>
              <w:t>Městský úřad Hořovice</w:t>
            </w:r>
            <w:r w:rsidR="00935266" w:rsidRPr="008B163E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8B163E">
              <w:rPr>
                <w:rFonts w:asciiTheme="minorHAnsi" w:hAnsiTheme="minorHAnsi" w:cstheme="minorHAnsi"/>
                <w:sz w:val="24"/>
                <w:szCs w:val="24"/>
              </w:rPr>
              <w:t xml:space="preserve">Palackého </w:t>
            </w:r>
            <w:r w:rsidR="00301E5B" w:rsidRPr="008B163E">
              <w:rPr>
                <w:rFonts w:asciiTheme="minorHAnsi" w:hAnsiTheme="minorHAnsi" w:cstheme="minorHAnsi"/>
                <w:sz w:val="24"/>
                <w:szCs w:val="24"/>
              </w:rPr>
              <w:t xml:space="preserve">náměstí </w:t>
            </w:r>
            <w:r w:rsidRPr="008B163E">
              <w:rPr>
                <w:rFonts w:asciiTheme="minorHAnsi" w:hAnsiTheme="minorHAnsi" w:cstheme="minorHAnsi"/>
                <w:sz w:val="24"/>
                <w:szCs w:val="24"/>
              </w:rPr>
              <w:t xml:space="preserve">2/2, </w:t>
            </w:r>
            <w:r w:rsidR="0086285E" w:rsidRPr="008B163E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8B163E">
              <w:rPr>
                <w:rFonts w:asciiTheme="minorHAnsi" w:hAnsiTheme="minorHAnsi" w:cstheme="minorHAnsi"/>
                <w:sz w:val="24"/>
                <w:szCs w:val="24"/>
              </w:rPr>
              <w:t>268 01 Hořovice</w:t>
            </w:r>
          </w:p>
        </w:tc>
      </w:tr>
      <w:tr w:rsidR="00935266" w:rsidRPr="008B163E" w14:paraId="6E2157A8" w14:textId="77777777" w:rsidTr="00B22DE1">
        <w:trPr>
          <w:trHeight w:val="186"/>
        </w:trPr>
        <w:tc>
          <w:tcPr>
            <w:tcW w:w="3329" w:type="dxa"/>
            <w:vAlign w:val="center"/>
          </w:tcPr>
          <w:p w14:paraId="029A4C2A" w14:textId="77777777" w:rsidR="00935266" w:rsidRPr="008B163E" w:rsidRDefault="00935266" w:rsidP="00935266">
            <w:pPr>
              <w:pStyle w:val="Obyejn"/>
              <w:rPr>
                <w:rFonts w:asciiTheme="minorHAnsi" w:hAnsiTheme="minorHAnsi" w:cstheme="minorHAnsi"/>
                <w:sz w:val="24"/>
                <w:szCs w:val="24"/>
              </w:rPr>
            </w:pPr>
            <w:r w:rsidRPr="008B163E">
              <w:rPr>
                <w:rFonts w:asciiTheme="minorHAnsi" w:hAnsiTheme="minorHAnsi" w:cstheme="minorHAnsi"/>
                <w:sz w:val="24"/>
                <w:szCs w:val="24"/>
              </w:rPr>
              <w:t>Zahájení zadávacího řízení:</w:t>
            </w:r>
          </w:p>
        </w:tc>
        <w:tc>
          <w:tcPr>
            <w:tcW w:w="5551" w:type="dxa"/>
            <w:vAlign w:val="center"/>
          </w:tcPr>
          <w:p w14:paraId="7468A8D1" w14:textId="2B6A9044" w:rsidR="00935266" w:rsidRPr="00085F97" w:rsidRDefault="00CF6C87" w:rsidP="001D0FD8">
            <w:pPr>
              <w:pStyle w:val="Obyejn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11</w:t>
            </w:r>
            <w:r w:rsidR="00FC7E01">
              <w:rPr>
                <w:rFonts w:asciiTheme="minorHAnsi" w:hAnsiTheme="minorHAnsi" w:cstheme="minorHAnsi"/>
                <w:sz w:val="24"/>
                <w:szCs w:val="24"/>
              </w:rPr>
              <w:t>.0</w:t>
            </w:r>
            <w:r w:rsidR="008E29C1">
              <w:rPr>
                <w:rFonts w:asciiTheme="minorHAnsi" w:hAnsiTheme="minorHAnsi" w:cstheme="minorHAnsi"/>
                <w:sz w:val="24"/>
                <w:szCs w:val="24"/>
              </w:rPr>
              <w:t>7</w:t>
            </w:r>
            <w:r w:rsidR="00FC7E01">
              <w:rPr>
                <w:rFonts w:asciiTheme="minorHAnsi" w:hAnsiTheme="minorHAnsi" w:cstheme="minorHAnsi"/>
                <w:sz w:val="24"/>
                <w:szCs w:val="24"/>
              </w:rPr>
              <w:t>.2023</w:t>
            </w:r>
          </w:p>
        </w:tc>
      </w:tr>
      <w:tr w:rsidR="00935266" w:rsidRPr="008B163E" w14:paraId="2054B5C0" w14:textId="77777777" w:rsidTr="00B22DE1">
        <w:trPr>
          <w:trHeight w:val="186"/>
        </w:trPr>
        <w:tc>
          <w:tcPr>
            <w:tcW w:w="3329" w:type="dxa"/>
            <w:vAlign w:val="center"/>
          </w:tcPr>
          <w:p w14:paraId="102CB102" w14:textId="77777777" w:rsidR="00935266" w:rsidRPr="008B163E" w:rsidRDefault="00935266" w:rsidP="00935266">
            <w:pPr>
              <w:pStyle w:val="Obyejn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B163E">
              <w:rPr>
                <w:rFonts w:asciiTheme="minorHAnsi" w:hAnsiTheme="minorHAnsi" w:cstheme="minorHAnsi"/>
                <w:b/>
                <w:sz w:val="24"/>
                <w:szCs w:val="24"/>
              </w:rPr>
              <w:t>Lhůta pro podání nabídek</w:t>
            </w:r>
            <w:r w:rsidR="00E60ACA" w:rsidRPr="008B163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končí</w:t>
            </w:r>
            <w:r w:rsidRPr="008B163E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5551" w:type="dxa"/>
            <w:vAlign w:val="center"/>
          </w:tcPr>
          <w:p w14:paraId="1D8F5FA3" w14:textId="10703E40" w:rsidR="00935266" w:rsidRPr="00085F97" w:rsidRDefault="008E29C1" w:rsidP="00935266">
            <w:pPr>
              <w:pStyle w:val="Obyejn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21</w:t>
            </w:r>
            <w:r w:rsidR="00FC7E01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  <w:r w:rsidR="004E7DF1" w:rsidRPr="00085F97">
              <w:rPr>
                <w:rFonts w:asciiTheme="minorHAnsi" w:hAnsiTheme="minorHAnsi" w:cstheme="minorHAnsi"/>
                <w:b/>
                <w:sz w:val="24"/>
                <w:szCs w:val="24"/>
              </w:rPr>
              <w:t>0</w:t>
            </w:r>
            <w:r w:rsidR="00CF6C87">
              <w:rPr>
                <w:rFonts w:asciiTheme="minorHAnsi" w:hAnsiTheme="minorHAnsi" w:cstheme="minorHAnsi"/>
                <w:b/>
                <w:sz w:val="24"/>
                <w:szCs w:val="24"/>
              </w:rPr>
              <w:t>8</w:t>
            </w:r>
            <w:r w:rsidR="000263FB" w:rsidRPr="00085F97">
              <w:rPr>
                <w:rFonts w:asciiTheme="minorHAnsi" w:hAnsiTheme="minorHAnsi" w:cstheme="minorHAnsi"/>
                <w:b/>
                <w:sz w:val="24"/>
                <w:szCs w:val="24"/>
              </w:rPr>
              <w:t>.2023</w:t>
            </w:r>
            <w:r w:rsidR="00D514E4" w:rsidRPr="00085F97">
              <w:rPr>
                <w:rFonts w:asciiTheme="minorHAnsi" w:hAnsiTheme="minorHAnsi" w:cstheme="minorHAnsi"/>
                <w:b/>
                <w:sz w:val="24"/>
                <w:szCs w:val="24"/>
              </w:rPr>
              <w:t>, v</w:t>
            </w:r>
            <w:r w:rsidR="001D0FD8" w:rsidRPr="00085F9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10</w:t>
            </w:r>
            <w:r w:rsidR="001D0FD8" w:rsidRPr="00085F97">
              <w:rPr>
                <w:rFonts w:asciiTheme="minorHAnsi" w:hAnsiTheme="minorHAnsi" w:cstheme="minorHAnsi"/>
                <w:b/>
                <w:sz w:val="24"/>
                <w:szCs w:val="24"/>
              </w:rPr>
              <w:t>:00</w:t>
            </w:r>
            <w:r w:rsidR="00D514E4" w:rsidRPr="00085F9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hod.</w:t>
            </w:r>
          </w:p>
        </w:tc>
      </w:tr>
      <w:tr w:rsidR="00935266" w:rsidRPr="008B163E" w14:paraId="271358FC" w14:textId="77777777" w:rsidTr="00B22DE1">
        <w:trPr>
          <w:trHeight w:val="1013"/>
        </w:trPr>
        <w:tc>
          <w:tcPr>
            <w:tcW w:w="3329" w:type="dxa"/>
            <w:vAlign w:val="center"/>
          </w:tcPr>
          <w:p w14:paraId="6CCD4FCD" w14:textId="77777777" w:rsidR="00935266" w:rsidRPr="008B163E" w:rsidRDefault="00935266" w:rsidP="00935266">
            <w:pPr>
              <w:pStyle w:val="Obyejn"/>
              <w:rPr>
                <w:rFonts w:asciiTheme="minorHAnsi" w:hAnsiTheme="minorHAnsi" w:cstheme="minorHAnsi"/>
                <w:sz w:val="24"/>
                <w:szCs w:val="24"/>
              </w:rPr>
            </w:pPr>
            <w:r w:rsidRPr="008B163E">
              <w:rPr>
                <w:rFonts w:asciiTheme="minorHAnsi" w:hAnsiTheme="minorHAnsi" w:cstheme="minorHAnsi"/>
                <w:sz w:val="24"/>
                <w:szCs w:val="24"/>
              </w:rPr>
              <w:t>Další informace lze získat:</w:t>
            </w:r>
          </w:p>
        </w:tc>
        <w:tc>
          <w:tcPr>
            <w:tcW w:w="5551" w:type="dxa"/>
            <w:vAlign w:val="center"/>
          </w:tcPr>
          <w:p w14:paraId="1B7B6F80" w14:textId="0A4EFB21" w:rsidR="00B64B38" w:rsidRPr="007B0BD0" w:rsidRDefault="00FC7E01" w:rsidP="00D514E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Ing. </w:t>
            </w:r>
            <w:r w:rsidR="0009133D">
              <w:rPr>
                <w:rFonts w:cstheme="minorHAnsi"/>
                <w:sz w:val="24"/>
                <w:szCs w:val="24"/>
              </w:rPr>
              <w:t>David Grunt</w:t>
            </w:r>
            <w:r w:rsidR="007A0374">
              <w:rPr>
                <w:rFonts w:cstheme="minorHAnsi"/>
                <w:sz w:val="24"/>
                <w:szCs w:val="24"/>
              </w:rPr>
              <w:t>, o</w:t>
            </w:r>
            <w:r w:rsidR="004E7DF1">
              <w:rPr>
                <w:rFonts w:cstheme="minorHAnsi"/>
                <w:sz w:val="24"/>
                <w:szCs w:val="24"/>
              </w:rPr>
              <w:t xml:space="preserve">dbor </w:t>
            </w:r>
            <w:r w:rsidR="0009133D">
              <w:rPr>
                <w:rFonts w:cstheme="minorHAnsi"/>
                <w:sz w:val="24"/>
                <w:szCs w:val="24"/>
              </w:rPr>
              <w:t>výstavby a životního prostředí</w:t>
            </w:r>
          </w:p>
          <w:p w14:paraId="69713712" w14:textId="39E4DB96" w:rsidR="00D275E5" w:rsidRPr="007B0BD0" w:rsidRDefault="00D275E5" w:rsidP="00D514E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7B0BD0">
              <w:rPr>
                <w:rFonts w:cstheme="minorHAnsi"/>
                <w:sz w:val="24"/>
                <w:szCs w:val="24"/>
              </w:rPr>
              <w:t xml:space="preserve">Tel.: </w:t>
            </w:r>
            <w:r w:rsidR="00FC7E01">
              <w:rPr>
                <w:rFonts w:cstheme="minorHAnsi"/>
                <w:sz w:val="24"/>
                <w:szCs w:val="24"/>
              </w:rPr>
              <w:t>311 545 32</w:t>
            </w:r>
            <w:r w:rsidR="0009133D">
              <w:rPr>
                <w:rFonts w:cstheme="minorHAnsi"/>
                <w:sz w:val="24"/>
                <w:szCs w:val="24"/>
              </w:rPr>
              <w:t>4</w:t>
            </w:r>
          </w:p>
          <w:p w14:paraId="052CE9D6" w14:textId="765A1B57" w:rsidR="00024036" w:rsidRPr="008B163E" w:rsidRDefault="00D275E5" w:rsidP="00024036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B0BD0">
              <w:rPr>
                <w:rFonts w:cstheme="minorHAnsi"/>
                <w:sz w:val="24"/>
                <w:szCs w:val="24"/>
              </w:rPr>
              <w:t xml:space="preserve">E-mail: </w:t>
            </w:r>
            <w:hyperlink r:id="rId10" w:history="1">
              <w:r w:rsidR="0009133D" w:rsidRPr="00050189">
                <w:rPr>
                  <w:rStyle w:val="Hypertextovodkaz"/>
                </w:rPr>
                <w:t>grunt</w:t>
              </w:r>
              <w:r w:rsidR="0009133D" w:rsidRPr="00050189">
                <w:rPr>
                  <w:rStyle w:val="Hypertextovodkaz"/>
                  <w:rFonts w:cstheme="minorHAnsi"/>
                  <w:sz w:val="24"/>
                  <w:szCs w:val="24"/>
                </w:rPr>
                <w:t>@mesto-horovice.cz</w:t>
              </w:r>
            </w:hyperlink>
          </w:p>
        </w:tc>
      </w:tr>
    </w:tbl>
    <w:p w14:paraId="2C4995C3" w14:textId="77777777" w:rsidR="00E84D66" w:rsidRPr="008B163E" w:rsidRDefault="00F07CBE" w:rsidP="00061E38">
      <w:pPr>
        <w:pStyle w:val="Nadpis1"/>
        <w:shd w:val="clear" w:color="auto" w:fill="C5E0B3" w:themeFill="accent6" w:themeFillTint="66"/>
        <w:jc w:val="center"/>
        <w:rPr>
          <w:rFonts w:asciiTheme="minorHAnsi" w:eastAsia="Calibri" w:hAnsiTheme="minorHAnsi" w:cstheme="minorHAnsi"/>
          <w:color w:val="000000" w:themeColor="text1"/>
          <w:sz w:val="24"/>
          <w:szCs w:val="24"/>
          <w:lang w:eastAsia="cs-CZ"/>
        </w:rPr>
      </w:pPr>
      <w:bookmarkStart w:id="3" w:name="_Toc71200664"/>
      <w:bookmarkEnd w:id="0"/>
      <w:r w:rsidRPr="008B163E">
        <w:rPr>
          <w:rFonts w:asciiTheme="minorHAnsi" w:eastAsia="Calibri" w:hAnsiTheme="minorHAnsi" w:cstheme="minorHAnsi"/>
          <w:color w:val="000000" w:themeColor="text1"/>
          <w:sz w:val="24"/>
          <w:szCs w:val="24"/>
          <w:lang w:eastAsia="cs-CZ"/>
        </w:rPr>
        <w:t>P</w:t>
      </w:r>
      <w:r w:rsidR="00522D3B" w:rsidRPr="008B163E">
        <w:rPr>
          <w:rFonts w:asciiTheme="minorHAnsi" w:eastAsia="Calibri" w:hAnsiTheme="minorHAnsi" w:cstheme="minorHAnsi"/>
          <w:color w:val="000000" w:themeColor="text1"/>
          <w:sz w:val="24"/>
          <w:szCs w:val="24"/>
          <w:lang w:eastAsia="cs-CZ"/>
        </w:rPr>
        <w:t>ředmět veřejné zakázky</w:t>
      </w:r>
      <w:bookmarkEnd w:id="3"/>
    </w:p>
    <w:p w14:paraId="38D2C9F6" w14:textId="7922175D" w:rsidR="005671C9" w:rsidRPr="008B163E" w:rsidRDefault="00E84D66" w:rsidP="00B22DE1">
      <w:pPr>
        <w:pStyle w:val="Nadpisrove2"/>
        <w:rPr>
          <w:rFonts w:asciiTheme="minorHAnsi" w:hAnsiTheme="minorHAnsi" w:cstheme="minorHAnsi"/>
          <w:sz w:val="24"/>
          <w:szCs w:val="24"/>
        </w:rPr>
      </w:pPr>
      <w:bookmarkStart w:id="4" w:name="_Toc71200665"/>
      <w:r w:rsidRPr="008B163E">
        <w:rPr>
          <w:rFonts w:asciiTheme="minorHAnsi" w:hAnsiTheme="minorHAnsi" w:cstheme="minorHAnsi"/>
          <w:sz w:val="24"/>
          <w:szCs w:val="24"/>
        </w:rPr>
        <w:t>Předmět veřejné zakázky</w:t>
      </w:r>
      <w:bookmarkEnd w:id="4"/>
    </w:p>
    <w:p w14:paraId="6E863F96" w14:textId="77777777" w:rsidR="003530BB" w:rsidRDefault="003530BB" w:rsidP="003530BB">
      <w:pPr>
        <w:pStyle w:val="NadpisZD"/>
        <w:spacing w:after="60"/>
        <w:jc w:val="both"/>
        <w:rPr>
          <w:rFonts w:asciiTheme="minorHAnsi" w:hAnsiTheme="minorHAnsi" w:cstheme="minorHAnsi"/>
          <w:sz w:val="24"/>
          <w:szCs w:val="24"/>
        </w:rPr>
      </w:pPr>
    </w:p>
    <w:p w14:paraId="03560B4D" w14:textId="04E33DAE" w:rsidR="006420B6" w:rsidRDefault="003530BB" w:rsidP="003530BB">
      <w:pPr>
        <w:pStyle w:val="NadpisZD"/>
        <w:spacing w:after="60"/>
        <w:jc w:val="both"/>
        <w:rPr>
          <w:rFonts w:asciiTheme="minorHAnsi" w:hAnsiTheme="minorHAnsi" w:cstheme="minorHAnsi"/>
          <w:sz w:val="24"/>
          <w:szCs w:val="24"/>
        </w:rPr>
      </w:pPr>
      <w:r w:rsidRPr="003530BB">
        <w:rPr>
          <w:rFonts w:asciiTheme="minorHAnsi" w:hAnsiTheme="minorHAnsi" w:cstheme="minorHAnsi"/>
          <w:sz w:val="24"/>
          <w:szCs w:val="24"/>
        </w:rPr>
        <w:t>Výběrové řízení zadává město Hořovice, které je zadavatelem podle této výzvy k veřejné zakázce. Přihlášení uchazeči tohoto výběrového řízení jsou dle této výzvy označeni dále jako „dodavatel“.</w:t>
      </w:r>
    </w:p>
    <w:p w14:paraId="58C9F0F3" w14:textId="77777777" w:rsidR="00950B49" w:rsidRDefault="00950B49" w:rsidP="006420B6">
      <w:pPr>
        <w:jc w:val="both"/>
      </w:pPr>
    </w:p>
    <w:p w14:paraId="67897F69" w14:textId="1CC1FB14" w:rsidR="006420B6" w:rsidRPr="00950B49" w:rsidRDefault="006420B6" w:rsidP="006420B6">
      <w:pPr>
        <w:jc w:val="both"/>
        <w:rPr>
          <w:rFonts w:cstheme="minorHAnsi"/>
          <w:sz w:val="24"/>
          <w:szCs w:val="24"/>
        </w:rPr>
      </w:pPr>
      <w:r w:rsidRPr="00950B49">
        <w:rPr>
          <w:rFonts w:cstheme="minorHAnsi"/>
          <w:sz w:val="24"/>
          <w:szCs w:val="24"/>
        </w:rPr>
        <w:t xml:space="preserve">Předmětem zakázky je zpracování projektové dokumentace ve stupni dokumentace pro vydání společného povolení v rozsahu přílohy č. 8 </w:t>
      </w:r>
      <w:proofErr w:type="spellStart"/>
      <w:r w:rsidRPr="00950B49">
        <w:rPr>
          <w:rFonts w:cstheme="minorHAnsi"/>
          <w:sz w:val="24"/>
          <w:szCs w:val="24"/>
        </w:rPr>
        <w:t>vyhl</w:t>
      </w:r>
      <w:proofErr w:type="spellEnd"/>
      <w:r w:rsidRPr="00950B49">
        <w:rPr>
          <w:rFonts w:cstheme="minorHAnsi"/>
          <w:sz w:val="24"/>
          <w:szCs w:val="24"/>
        </w:rPr>
        <w:t>. č. 499/2006 Sb., ve znění pozdějších předpisů (dále jen dokumentace). V případě přeložek rozvodů v majetku společnosti ČEZ Distribuce a.s. se bude jednat pouze o dokumentaci pro územní souhlas.</w:t>
      </w:r>
    </w:p>
    <w:p w14:paraId="20E9D529" w14:textId="1493C0DE" w:rsidR="006420B6" w:rsidRPr="00950B49" w:rsidRDefault="006420B6" w:rsidP="006420B6">
      <w:pPr>
        <w:jc w:val="both"/>
        <w:rPr>
          <w:rFonts w:cstheme="minorHAnsi"/>
          <w:sz w:val="24"/>
          <w:szCs w:val="24"/>
        </w:rPr>
      </w:pPr>
      <w:r w:rsidRPr="00950B49">
        <w:rPr>
          <w:rFonts w:cstheme="minorHAnsi"/>
          <w:sz w:val="24"/>
          <w:szCs w:val="24"/>
        </w:rPr>
        <w:t xml:space="preserve">V rámci dokumentace bude posouzen technický stav hráze rybníka Lázeňský (souřadnice                                    </w:t>
      </w:r>
      <w:proofErr w:type="gramStart"/>
      <w:r w:rsidRPr="00950B49">
        <w:rPr>
          <w:rFonts w:cstheme="minorHAnsi"/>
          <w:sz w:val="24"/>
          <w:szCs w:val="24"/>
        </w:rPr>
        <w:t>x -</w:t>
      </w:r>
      <w:r w:rsidR="00950B49">
        <w:rPr>
          <w:rFonts w:cstheme="minorHAnsi"/>
          <w:sz w:val="24"/>
          <w:szCs w:val="24"/>
        </w:rPr>
        <w:t xml:space="preserve"> </w:t>
      </w:r>
      <w:r w:rsidRPr="00950B49">
        <w:rPr>
          <w:rFonts w:cstheme="minorHAnsi"/>
          <w:sz w:val="24"/>
          <w:szCs w:val="24"/>
        </w:rPr>
        <w:t>1064828</w:t>
      </w:r>
      <w:proofErr w:type="gramEnd"/>
      <w:r w:rsidRPr="00950B49">
        <w:rPr>
          <w:rFonts w:cstheme="minorHAnsi"/>
          <w:sz w:val="24"/>
          <w:szCs w:val="24"/>
        </w:rPr>
        <w:t xml:space="preserve">.97, y - 783530.47) včetně funkčních objektů – výpustné zařízení a vývařiště pod výpustním potrubím s rozdělovacím objektem na pozemku 1918/1 k. </w:t>
      </w:r>
      <w:proofErr w:type="spellStart"/>
      <w:r w:rsidRPr="00950B49">
        <w:rPr>
          <w:rFonts w:cstheme="minorHAnsi"/>
          <w:sz w:val="24"/>
          <w:szCs w:val="24"/>
        </w:rPr>
        <w:t>ú.</w:t>
      </w:r>
      <w:proofErr w:type="spellEnd"/>
      <w:r w:rsidRPr="00950B49">
        <w:rPr>
          <w:rFonts w:cstheme="minorHAnsi"/>
          <w:sz w:val="24"/>
          <w:szCs w:val="24"/>
        </w:rPr>
        <w:t xml:space="preserve"> Hořovice.</w:t>
      </w:r>
    </w:p>
    <w:p w14:paraId="45A33C98" w14:textId="77777777" w:rsidR="006420B6" w:rsidRPr="00950B49" w:rsidRDefault="006420B6" w:rsidP="006420B6">
      <w:pPr>
        <w:jc w:val="both"/>
        <w:rPr>
          <w:rFonts w:cstheme="minorHAnsi"/>
          <w:sz w:val="24"/>
          <w:szCs w:val="24"/>
        </w:rPr>
      </w:pPr>
      <w:r w:rsidRPr="00950B49">
        <w:rPr>
          <w:rFonts w:cstheme="minorHAnsi"/>
          <w:sz w:val="24"/>
          <w:szCs w:val="24"/>
        </w:rPr>
        <w:t>Na základě provedeného posouzení bude zpracována dokumentace zahrnující celkovou rekonstrukci hrázového tělesa v souladu s ČSN 75 2410 a ČSN 75 2310, rekonstrukci, případně výměnu stávajícího výpustného zařízení a rekonstrukci vývařiště s rozdělovacím objektem pod výpustí.</w:t>
      </w:r>
    </w:p>
    <w:p w14:paraId="22585DA0" w14:textId="77777777" w:rsidR="006420B6" w:rsidRPr="00950B49" w:rsidRDefault="006420B6" w:rsidP="006420B6">
      <w:pPr>
        <w:jc w:val="both"/>
        <w:rPr>
          <w:rFonts w:cstheme="minorHAnsi"/>
          <w:sz w:val="24"/>
          <w:szCs w:val="24"/>
        </w:rPr>
      </w:pPr>
      <w:r w:rsidRPr="00950B49">
        <w:rPr>
          <w:rFonts w:cstheme="minorHAnsi"/>
          <w:sz w:val="24"/>
          <w:szCs w:val="24"/>
        </w:rPr>
        <w:t>Součástí koruny hráze je místní komunikace, kdy rozsah dokumentace v tomto stavebním objektu bude v souladu s ČSN 73 6110.</w:t>
      </w:r>
    </w:p>
    <w:p w14:paraId="330C84C3" w14:textId="77777777" w:rsidR="006420B6" w:rsidRPr="00950B49" w:rsidRDefault="006420B6" w:rsidP="006420B6">
      <w:pPr>
        <w:jc w:val="both"/>
        <w:rPr>
          <w:rFonts w:cstheme="minorHAnsi"/>
          <w:sz w:val="24"/>
          <w:szCs w:val="24"/>
        </w:rPr>
      </w:pPr>
      <w:r w:rsidRPr="00950B49">
        <w:rPr>
          <w:rFonts w:cstheme="minorHAnsi"/>
          <w:sz w:val="24"/>
          <w:szCs w:val="24"/>
        </w:rPr>
        <w:t>Stávající veřejné osvětlení bude součástí zpracované dokumentace a v případě nutnosti bude navržena jeho přeložka, která musí být odsouhlasena společností ELTODO OSVĚTLENÍ.</w:t>
      </w:r>
    </w:p>
    <w:p w14:paraId="024E0B2E" w14:textId="77777777" w:rsidR="006420B6" w:rsidRPr="00950B49" w:rsidRDefault="006420B6" w:rsidP="006420B6">
      <w:pPr>
        <w:jc w:val="both"/>
        <w:rPr>
          <w:rFonts w:cstheme="minorHAnsi"/>
          <w:sz w:val="24"/>
          <w:szCs w:val="24"/>
        </w:rPr>
      </w:pPr>
      <w:r w:rsidRPr="00950B49">
        <w:rPr>
          <w:rFonts w:cstheme="minorHAnsi"/>
          <w:sz w:val="24"/>
          <w:szCs w:val="24"/>
        </w:rPr>
        <w:t>Součástí dokumentace je zpracování všech podkladů, zejména:</w:t>
      </w:r>
    </w:p>
    <w:p w14:paraId="070F8B21" w14:textId="77777777" w:rsidR="006420B6" w:rsidRPr="00950B49" w:rsidRDefault="006420B6" w:rsidP="006420B6">
      <w:pPr>
        <w:pStyle w:val="Odstavecseseznamem"/>
        <w:numPr>
          <w:ilvl w:val="0"/>
          <w:numId w:val="25"/>
        </w:numPr>
        <w:spacing w:after="160" w:line="259" w:lineRule="auto"/>
        <w:jc w:val="both"/>
        <w:rPr>
          <w:rFonts w:cstheme="minorHAnsi"/>
          <w:sz w:val="24"/>
          <w:szCs w:val="24"/>
        </w:rPr>
      </w:pPr>
      <w:r w:rsidRPr="00950B49">
        <w:rPr>
          <w:rFonts w:cstheme="minorHAnsi"/>
          <w:sz w:val="24"/>
          <w:szCs w:val="24"/>
        </w:rPr>
        <w:t>Polohopisné a výškopisné zaměření</w:t>
      </w:r>
    </w:p>
    <w:p w14:paraId="7A5912EE" w14:textId="77777777" w:rsidR="006420B6" w:rsidRPr="00950B49" w:rsidRDefault="006420B6" w:rsidP="006420B6">
      <w:pPr>
        <w:pStyle w:val="Odstavecseseznamem"/>
        <w:numPr>
          <w:ilvl w:val="0"/>
          <w:numId w:val="25"/>
        </w:numPr>
        <w:spacing w:after="160" w:line="259" w:lineRule="auto"/>
        <w:jc w:val="both"/>
        <w:rPr>
          <w:rFonts w:cstheme="minorHAnsi"/>
          <w:sz w:val="24"/>
          <w:szCs w:val="24"/>
        </w:rPr>
      </w:pPr>
      <w:r w:rsidRPr="00950B49">
        <w:rPr>
          <w:rFonts w:cstheme="minorHAnsi"/>
          <w:sz w:val="24"/>
          <w:szCs w:val="24"/>
        </w:rPr>
        <w:lastRenderedPageBreak/>
        <w:t>Inženýrskogeologický průzkum</w:t>
      </w:r>
    </w:p>
    <w:p w14:paraId="46383028" w14:textId="77777777" w:rsidR="006420B6" w:rsidRPr="00950B49" w:rsidRDefault="006420B6" w:rsidP="006420B6">
      <w:pPr>
        <w:pStyle w:val="Odstavecseseznamem"/>
        <w:numPr>
          <w:ilvl w:val="0"/>
          <w:numId w:val="25"/>
        </w:numPr>
        <w:spacing w:after="160" w:line="259" w:lineRule="auto"/>
        <w:jc w:val="both"/>
        <w:rPr>
          <w:rFonts w:cstheme="minorHAnsi"/>
          <w:sz w:val="24"/>
          <w:szCs w:val="24"/>
        </w:rPr>
      </w:pPr>
      <w:r w:rsidRPr="00950B49">
        <w:rPr>
          <w:rFonts w:cstheme="minorHAnsi"/>
          <w:sz w:val="24"/>
          <w:szCs w:val="24"/>
        </w:rPr>
        <w:t>Stavebně technický průzkum</w:t>
      </w:r>
    </w:p>
    <w:p w14:paraId="749C5B40" w14:textId="77777777" w:rsidR="006420B6" w:rsidRPr="00950B49" w:rsidRDefault="006420B6" w:rsidP="006420B6">
      <w:pPr>
        <w:pStyle w:val="Odstavecseseznamem"/>
        <w:numPr>
          <w:ilvl w:val="0"/>
          <w:numId w:val="25"/>
        </w:numPr>
        <w:spacing w:after="160" w:line="259" w:lineRule="auto"/>
        <w:jc w:val="both"/>
        <w:rPr>
          <w:rFonts w:cstheme="minorHAnsi"/>
          <w:sz w:val="24"/>
          <w:szCs w:val="24"/>
        </w:rPr>
      </w:pPr>
      <w:r w:rsidRPr="00950B49">
        <w:rPr>
          <w:rFonts w:cstheme="minorHAnsi"/>
          <w:sz w:val="24"/>
          <w:szCs w:val="24"/>
        </w:rPr>
        <w:t>Rozbory pro zatřídění zemin sypaných hrází dle ČSN 75 2410</w:t>
      </w:r>
    </w:p>
    <w:p w14:paraId="2D659598" w14:textId="77777777" w:rsidR="006420B6" w:rsidRPr="00950B49" w:rsidRDefault="006420B6" w:rsidP="006420B6">
      <w:pPr>
        <w:pStyle w:val="Odstavecseseznamem"/>
        <w:numPr>
          <w:ilvl w:val="0"/>
          <w:numId w:val="25"/>
        </w:numPr>
        <w:spacing w:after="160" w:line="259" w:lineRule="auto"/>
        <w:jc w:val="both"/>
        <w:rPr>
          <w:rFonts w:cstheme="minorHAnsi"/>
          <w:sz w:val="24"/>
          <w:szCs w:val="24"/>
        </w:rPr>
      </w:pPr>
      <w:r w:rsidRPr="00950B49">
        <w:rPr>
          <w:rFonts w:cstheme="minorHAnsi"/>
          <w:sz w:val="24"/>
          <w:szCs w:val="24"/>
        </w:rPr>
        <w:t>Smykové zkoušky a zkoušky zhutnitelnosti pro zeminy použité do tělesa hráze</w:t>
      </w:r>
    </w:p>
    <w:p w14:paraId="2D28BF10" w14:textId="77777777" w:rsidR="006420B6" w:rsidRPr="00950B49" w:rsidRDefault="006420B6" w:rsidP="006420B6">
      <w:pPr>
        <w:jc w:val="both"/>
        <w:rPr>
          <w:rFonts w:cstheme="minorHAnsi"/>
          <w:sz w:val="24"/>
          <w:szCs w:val="24"/>
        </w:rPr>
      </w:pPr>
      <w:r w:rsidRPr="00950B49">
        <w:rPr>
          <w:rFonts w:cstheme="minorHAnsi"/>
          <w:sz w:val="24"/>
          <w:szCs w:val="24"/>
        </w:rPr>
        <w:t>Požadavky zadavatele:</w:t>
      </w:r>
    </w:p>
    <w:p w14:paraId="0F36904C" w14:textId="77777777" w:rsidR="006420B6" w:rsidRPr="00950B49" w:rsidRDefault="006420B6" w:rsidP="006420B6">
      <w:pPr>
        <w:spacing w:line="360" w:lineRule="auto"/>
        <w:jc w:val="both"/>
        <w:rPr>
          <w:rFonts w:cstheme="minorHAnsi"/>
          <w:sz w:val="24"/>
          <w:szCs w:val="24"/>
        </w:rPr>
      </w:pPr>
      <w:r w:rsidRPr="00950B49">
        <w:rPr>
          <w:rFonts w:cstheme="minorHAnsi"/>
          <w:sz w:val="24"/>
          <w:szCs w:val="24"/>
        </w:rPr>
        <w:t xml:space="preserve">Prvotní koncept dokumentace bude projednán se zástupci zadavatele, vodoprávním úřadem </w:t>
      </w:r>
      <w:proofErr w:type="spellStart"/>
      <w:r w:rsidRPr="00950B49">
        <w:rPr>
          <w:rFonts w:cstheme="minorHAnsi"/>
          <w:sz w:val="24"/>
          <w:szCs w:val="24"/>
        </w:rPr>
        <w:t>MěÚ</w:t>
      </w:r>
      <w:proofErr w:type="spellEnd"/>
      <w:r w:rsidRPr="00950B49">
        <w:rPr>
          <w:rFonts w:cstheme="minorHAnsi"/>
          <w:sz w:val="24"/>
          <w:szCs w:val="24"/>
        </w:rPr>
        <w:t xml:space="preserve"> Hořovice a odborem technickým a dopravním </w:t>
      </w:r>
      <w:proofErr w:type="spellStart"/>
      <w:r w:rsidRPr="00950B49">
        <w:rPr>
          <w:rFonts w:cstheme="minorHAnsi"/>
          <w:sz w:val="24"/>
          <w:szCs w:val="24"/>
        </w:rPr>
        <w:t>MěÚ</w:t>
      </w:r>
      <w:proofErr w:type="spellEnd"/>
      <w:r w:rsidRPr="00950B49">
        <w:rPr>
          <w:rFonts w:cstheme="minorHAnsi"/>
          <w:sz w:val="24"/>
          <w:szCs w:val="24"/>
        </w:rPr>
        <w:t xml:space="preserve"> Hořovice.</w:t>
      </w:r>
    </w:p>
    <w:p w14:paraId="3B4A7206" w14:textId="77777777" w:rsidR="006420B6" w:rsidRDefault="006420B6" w:rsidP="006420B6">
      <w:pPr>
        <w:spacing w:line="360" w:lineRule="auto"/>
        <w:jc w:val="both"/>
        <w:rPr>
          <w:rFonts w:cstheme="minorHAnsi"/>
          <w:sz w:val="24"/>
          <w:szCs w:val="24"/>
        </w:rPr>
      </w:pPr>
      <w:r w:rsidRPr="00950B49">
        <w:rPr>
          <w:rFonts w:cstheme="minorHAnsi"/>
          <w:sz w:val="24"/>
          <w:szCs w:val="24"/>
        </w:rPr>
        <w:t xml:space="preserve">Čistopis Dokumentace bude předán v počtu 5 tištěných </w:t>
      </w:r>
      <w:proofErr w:type="spellStart"/>
      <w:r w:rsidRPr="00950B49">
        <w:rPr>
          <w:rFonts w:cstheme="minorHAnsi"/>
          <w:sz w:val="24"/>
          <w:szCs w:val="24"/>
        </w:rPr>
        <w:t>paré</w:t>
      </w:r>
      <w:proofErr w:type="spellEnd"/>
      <w:r w:rsidRPr="00950B49">
        <w:rPr>
          <w:rFonts w:cstheme="minorHAnsi"/>
          <w:sz w:val="24"/>
          <w:szCs w:val="24"/>
        </w:rPr>
        <w:t xml:space="preserve"> a 1 x na digitálním nosiči ve strojově čitelném formátu.</w:t>
      </w:r>
    </w:p>
    <w:p w14:paraId="4BC25030" w14:textId="77777777" w:rsidR="00950B49" w:rsidRPr="00950B49" w:rsidRDefault="00950B49" w:rsidP="00950B49">
      <w:pPr>
        <w:spacing w:line="360" w:lineRule="auto"/>
        <w:jc w:val="both"/>
        <w:rPr>
          <w:sz w:val="24"/>
          <w:szCs w:val="24"/>
        </w:rPr>
      </w:pPr>
      <w:r w:rsidRPr="00950B49">
        <w:rPr>
          <w:sz w:val="24"/>
          <w:szCs w:val="24"/>
        </w:rPr>
        <w:t xml:space="preserve">Termín předání dokončené dokumentace – </w:t>
      </w:r>
      <w:proofErr w:type="gramStart"/>
      <w:r w:rsidRPr="00950B49">
        <w:rPr>
          <w:sz w:val="24"/>
          <w:szCs w:val="24"/>
        </w:rPr>
        <w:t>do  10</w:t>
      </w:r>
      <w:proofErr w:type="gramEnd"/>
      <w:r w:rsidRPr="00950B49">
        <w:rPr>
          <w:sz w:val="24"/>
          <w:szCs w:val="24"/>
        </w:rPr>
        <w:t xml:space="preserve"> měsíců od podpisu smlouvy o dílo. </w:t>
      </w:r>
    </w:p>
    <w:p w14:paraId="382DAC6C" w14:textId="2C52C0F1" w:rsidR="00E84D66" w:rsidRPr="007E0DFC" w:rsidRDefault="00E84D66" w:rsidP="00E84D66">
      <w:pPr>
        <w:pStyle w:val="Nadpisrove2"/>
        <w:rPr>
          <w:rFonts w:asciiTheme="minorHAnsi" w:hAnsiTheme="minorHAnsi" w:cstheme="minorHAnsi"/>
          <w:sz w:val="24"/>
          <w:szCs w:val="24"/>
        </w:rPr>
      </w:pPr>
      <w:bookmarkStart w:id="5" w:name="_Toc71200666"/>
      <w:r w:rsidRPr="007E0DFC">
        <w:rPr>
          <w:rFonts w:asciiTheme="minorHAnsi" w:hAnsiTheme="minorHAnsi" w:cstheme="minorHAnsi"/>
          <w:sz w:val="24"/>
          <w:szCs w:val="24"/>
        </w:rPr>
        <w:t>Místo plnění</w:t>
      </w:r>
      <w:bookmarkEnd w:id="5"/>
    </w:p>
    <w:p w14:paraId="4D5620A4" w14:textId="25CC2730" w:rsidR="00C25EDF" w:rsidRDefault="00FC7E01" w:rsidP="00E21BCD">
      <w:pPr>
        <w:pStyle w:val="Styl2"/>
        <w:numPr>
          <w:ilvl w:val="0"/>
          <w:numId w:val="0"/>
        </w:numPr>
        <w:spacing w:before="0" w:line="240" w:lineRule="auto"/>
        <w:ind w:left="851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Město Hořovice, 268 01 Hořovice, Středočeský kraj (kód NUTS CZ020)</w:t>
      </w:r>
      <w:r w:rsidR="00BB2BA7" w:rsidRPr="007E0DF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D48677C" w14:textId="77777777" w:rsidR="003530BB" w:rsidRPr="007E0DFC" w:rsidRDefault="003530BB" w:rsidP="00E21BCD">
      <w:pPr>
        <w:pStyle w:val="Styl2"/>
        <w:numPr>
          <w:ilvl w:val="0"/>
          <w:numId w:val="0"/>
        </w:numPr>
        <w:spacing w:before="0" w:line="240" w:lineRule="auto"/>
        <w:ind w:left="851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6937B930" w14:textId="77777777" w:rsidR="00E84D66" w:rsidRPr="007E0DFC" w:rsidRDefault="00375647" w:rsidP="00933DAA">
      <w:pPr>
        <w:pStyle w:val="Nadpisrove2"/>
        <w:spacing w:before="0" w:line="240" w:lineRule="auto"/>
        <w:rPr>
          <w:rFonts w:asciiTheme="minorHAnsi" w:hAnsiTheme="minorHAnsi" w:cstheme="minorHAnsi"/>
          <w:sz w:val="24"/>
          <w:szCs w:val="24"/>
        </w:rPr>
      </w:pPr>
      <w:bookmarkStart w:id="6" w:name="_Toc71200667"/>
      <w:r w:rsidRPr="007E0DFC">
        <w:rPr>
          <w:rFonts w:asciiTheme="minorHAnsi" w:hAnsiTheme="minorHAnsi" w:cstheme="minorHAnsi"/>
          <w:sz w:val="24"/>
          <w:szCs w:val="24"/>
        </w:rPr>
        <w:t>T</w:t>
      </w:r>
      <w:r w:rsidR="009009C3" w:rsidRPr="007E0DFC">
        <w:rPr>
          <w:rFonts w:asciiTheme="minorHAnsi" w:hAnsiTheme="minorHAnsi" w:cstheme="minorHAnsi"/>
          <w:sz w:val="24"/>
          <w:szCs w:val="24"/>
        </w:rPr>
        <w:t>ermín</w:t>
      </w:r>
      <w:r w:rsidR="00E84D66" w:rsidRPr="007E0DFC">
        <w:rPr>
          <w:rFonts w:asciiTheme="minorHAnsi" w:hAnsiTheme="minorHAnsi" w:cstheme="minorHAnsi"/>
          <w:sz w:val="24"/>
          <w:szCs w:val="24"/>
        </w:rPr>
        <w:t xml:space="preserve"> plnění</w:t>
      </w:r>
      <w:bookmarkEnd w:id="6"/>
    </w:p>
    <w:p w14:paraId="7BB15CDB" w14:textId="052F4722" w:rsidR="00E340DC" w:rsidRPr="00950B49" w:rsidRDefault="00A6282D" w:rsidP="00682048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950B49">
        <w:rPr>
          <w:rFonts w:asciiTheme="minorHAnsi" w:hAnsiTheme="minorHAnsi" w:cstheme="minorHAnsi"/>
          <w:sz w:val="24"/>
          <w:szCs w:val="24"/>
        </w:rPr>
        <w:t xml:space="preserve">Předpokládaný termín </w:t>
      </w:r>
      <w:r w:rsidR="002C68EC" w:rsidRPr="00950B49">
        <w:rPr>
          <w:rFonts w:asciiTheme="minorHAnsi" w:hAnsiTheme="minorHAnsi" w:cstheme="minorHAnsi"/>
          <w:sz w:val="24"/>
          <w:szCs w:val="24"/>
        </w:rPr>
        <w:t xml:space="preserve">zahájení: </w:t>
      </w:r>
      <w:r w:rsidR="00EF770C" w:rsidRPr="00950B49">
        <w:rPr>
          <w:rFonts w:asciiTheme="minorHAnsi" w:hAnsiTheme="minorHAnsi" w:cstheme="minorHAnsi"/>
          <w:sz w:val="24"/>
          <w:szCs w:val="24"/>
        </w:rPr>
        <w:t>září</w:t>
      </w:r>
      <w:r w:rsidR="00AC3056" w:rsidRPr="00950B49">
        <w:rPr>
          <w:rFonts w:asciiTheme="minorHAnsi" w:hAnsiTheme="minorHAnsi" w:cstheme="minorHAnsi"/>
          <w:sz w:val="24"/>
          <w:szCs w:val="24"/>
        </w:rPr>
        <w:t xml:space="preserve"> </w:t>
      </w:r>
      <w:r w:rsidR="008A4DDC" w:rsidRPr="00950B49">
        <w:rPr>
          <w:rFonts w:asciiTheme="minorHAnsi" w:hAnsiTheme="minorHAnsi" w:cstheme="minorHAnsi"/>
          <w:sz w:val="24"/>
          <w:szCs w:val="24"/>
        </w:rPr>
        <w:t>2023</w:t>
      </w:r>
    </w:p>
    <w:p w14:paraId="35F15EB9" w14:textId="3B365618" w:rsidR="00C25EDF" w:rsidRPr="00950B49" w:rsidRDefault="006912B3" w:rsidP="007A0374">
      <w:pPr>
        <w:pStyle w:val="Styl2"/>
        <w:spacing w:before="0" w:line="240" w:lineRule="auto"/>
        <w:rPr>
          <w:rFonts w:asciiTheme="minorHAnsi" w:hAnsiTheme="minorHAnsi" w:cstheme="minorHAnsi"/>
          <w:sz w:val="24"/>
          <w:szCs w:val="24"/>
        </w:rPr>
      </w:pPr>
      <w:r w:rsidRPr="00950B49">
        <w:rPr>
          <w:rFonts w:asciiTheme="minorHAnsi" w:hAnsiTheme="minorHAnsi" w:cstheme="minorHAnsi"/>
          <w:sz w:val="24"/>
          <w:szCs w:val="24"/>
        </w:rPr>
        <w:t>Předpokládaný termín dokončení</w:t>
      </w:r>
      <w:r w:rsidR="005B1EE2" w:rsidRPr="00950B49">
        <w:rPr>
          <w:rFonts w:asciiTheme="minorHAnsi" w:hAnsiTheme="minorHAnsi" w:cstheme="minorHAnsi"/>
          <w:sz w:val="24"/>
          <w:szCs w:val="24"/>
        </w:rPr>
        <w:t xml:space="preserve">: </w:t>
      </w:r>
      <w:r w:rsidR="00EF770C" w:rsidRPr="00950B49">
        <w:rPr>
          <w:rFonts w:asciiTheme="minorHAnsi" w:hAnsiTheme="minorHAnsi" w:cstheme="minorHAnsi"/>
          <w:sz w:val="24"/>
          <w:szCs w:val="24"/>
        </w:rPr>
        <w:t>červen</w:t>
      </w:r>
      <w:r w:rsidR="00AC3056" w:rsidRPr="00950B49">
        <w:rPr>
          <w:rFonts w:asciiTheme="minorHAnsi" w:hAnsiTheme="minorHAnsi" w:cstheme="minorHAnsi"/>
          <w:sz w:val="24"/>
          <w:szCs w:val="24"/>
        </w:rPr>
        <w:t xml:space="preserve"> </w:t>
      </w:r>
      <w:r w:rsidR="00FC7E01" w:rsidRPr="00950B49">
        <w:rPr>
          <w:rFonts w:asciiTheme="minorHAnsi" w:hAnsiTheme="minorHAnsi" w:cstheme="minorHAnsi"/>
          <w:sz w:val="24"/>
          <w:szCs w:val="24"/>
        </w:rPr>
        <w:t>202</w:t>
      </w:r>
      <w:r w:rsidR="006420B6" w:rsidRPr="00950B49">
        <w:rPr>
          <w:rFonts w:asciiTheme="minorHAnsi" w:hAnsiTheme="minorHAnsi" w:cstheme="minorHAnsi"/>
          <w:sz w:val="24"/>
          <w:szCs w:val="24"/>
        </w:rPr>
        <w:t>4</w:t>
      </w:r>
    </w:p>
    <w:p w14:paraId="69BAD7AE" w14:textId="77777777" w:rsidR="003530BB" w:rsidRPr="00FC7E01" w:rsidRDefault="003530BB" w:rsidP="003530BB">
      <w:pPr>
        <w:pStyle w:val="Styl2"/>
        <w:numPr>
          <w:ilvl w:val="0"/>
          <w:numId w:val="0"/>
        </w:numPr>
        <w:spacing w:before="0" w:line="240" w:lineRule="auto"/>
        <w:ind w:left="851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6C46F0B5" w14:textId="77777777" w:rsidR="00F706D6" w:rsidRPr="007E0DFC" w:rsidRDefault="00F706D6" w:rsidP="00905632">
      <w:pPr>
        <w:pStyle w:val="Nadpisrove2"/>
        <w:spacing w:before="0" w:line="240" w:lineRule="auto"/>
        <w:rPr>
          <w:rFonts w:asciiTheme="minorHAnsi" w:hAnsiTheme="minorHAnsi" w:cstheme="minorHAnsi"/>
          <w:color w:val="auto"/>
          <w:sz w:val="24"/>
          <w:szCs w:val="24"/>
        </w:rPr>
      </w:pPr>
      <w:bookmarkStart w:id="7" w:name="_Toc71200668"/>
      <w:r w:rsidRPr="007E0DFC">
        <w:rPr>
          <w:rFonts w:asciiTheme="minorHAnsi" w:hAnsiTheme="minorHAnsi" w:cstheme="minorHAnsi"/>
          <w:color w:val="auto"/>
          <w:sz w:val="24"/>
          <w:szCs w:val="24"/>
        </w:rPr>
        <w:t>předpokládaná hodnota</w:t>
      </w:r>
      <w:bookmarkEnd w:id="7"/>
    </w:p>
    <w:p w14:paraId="70F5762D" w14:textId="5567E677" w:rsidR="008A4DDC" w:rsidRPr="007E0DFC" w:rsidRDefault="00CD062F" w:rsidP="00905632">
      <w:pPr>
        <w:pStyle w:val="Styl2"/>
        <w:spacing w:before="0" w:line="240" w:lineRule="auto"/>
        <w:rPr>
          <w:rFonts w:asciiTheme="minorHAnsi" w:hAnsiTheme="minorHAnsi" w:cstheme="minorHAnsi"/>
          <w:sz w:val="24"/>
          <w:szCs w:val="24"/>
          <w:lang w:eastAsia="en-US"/>
        </w:rPr>
      </w:pPr>
      <w:r w:rsidRPr="007E0DFC">
        <w:rPr>
          <w:rFonts w:asciiTheme="minorHAnsi" w:hAnsiTheme="minorHAnsi" w:cstheme="minorHAnsi"/>
          <w:sz w:val="24"/>
          <w:szCs w:val="24"/>
          <w:lang w:eastAsia="en-US"/>
        </w:rPr>
        <w:t xml:space="preserve">Předpokládaná hodnota zakázky </w:t>
      </w:r>
      <w:r w:rsidR="003802CF">
        <w:rPr>
          <w:rFonts w:asciiTheme="minorHAnsi" w:hAnsiTheme="minorHAnsi" w:cstheme="minorHAnsi"/>
          <w:sz w:val="24"/>
          <w:szCs w:val="24"/>
          <w:lang w:eastAsia="en-US"/>
        </w:rPr>
        <w:t xml:space="preserve">je </w:t>
      </w:r>
      <w:r w:rsidR="006420B6" w:rsidRPr="00950B49">
        <w:rPr>
          <w:rFonts w:asciiTheme="minorHAnsi" w:hAnsiTheme="minorHAnsi" w:cstheme="minorHAnsi"/>
          <w:sz w:val="24"/>
          <w:szCs w:val="24"/>
          <w:lang w:eastAsia="en-US"/>
        </w:rPr>
        <w:t>6</w:t>
      </w:r>
      <w:r w:rsidR="003802CF" w:rsidRPr="00950B49">
        <w:rPr>
          <w:rFonts w:asciiTheme="minorHAnsi" w:hAnsiTheme="minorHAnsi" w:cstheme="minorHAnsi"/>
          <w:sz w:val="24"/>
          <w:szCs w:val="24"/>
          <w:lang w:eastAsia="en-US"/>
        </w:rPr>
        <w:t>00.000 bez DPH</w:t>
      </w:r>
      <w:r w:rsidR="00914C02" w:rsidRPr="00950B49">
        <w:rPr>
          <w:rFonts w:asciiTheme="minorHAnsi" w:hAnsiTheme="minorHAnsi" w:cstheme="minorHAnsi"/>
          <w:sz w:val="24"/>
          <w:szCs w:val="24"/>
          <w:lang w:eastAsia="en-US"/>
        </w:rPr>
        <w:t>.</w:t>
      </w:r>
    </w:p>
    <w:p w14:paraId="5E2A93CE" w14:textId="2DB76DA1" w:rsidR="00ED0943" w:rsidRPr="007E0DFC" w:rsidRDefault="00012585" w:rsidP="00933DAA">
      <w:pPr>
        <w:pStyle w:val="Styl2"/>
        <w:numPr>
          <w:ilvl w:val="0"/>
          <w:numId w:val="0"/>
        </w:numPr>
        <w:spacing w:before="0" w:after="0" w:line="240" w:lineRule="auto"/>
        <w:ind w:left="851"/>
        <w:rPr>
          <w:rFonts w:asciiTheme="minorHAnsi" w:hAnsiTheme="minorHAnsi" w:cstheme="minorHAnsi"/>
          <w:sz w:val="24"/>
          <w:szCs w:val="24"/>
          <w:lang w:eastAsia="en-US"/>
        </w:rPr>
      </w:pPr>
      <w:r w:rsidRPr="007E0DFC">
        <w:rPr>
          <w:rFonts w:asciiTheme="minorHAnsi" w:hAnsiTheme="minorHAnsi" w:cstheme="minorHAnsi"/>
          <w:noProof/>
          <w:sz w:val="24"/>
          <w:szCs w:val="24"/>
        </w:rPr>
        <w:t>Musí však splnit</w:t>
      </w:r>
      <w:r w:rsidR="00ED0943" w:rsidRPr="007E0DFC">
        <w:rPr>
          <w:rFonts w:asciiTheme="minorHAnsi" w:hAnsiTheme="minorHAnsi" w:cstheme="minorHAnsi"/>
          <w:noProof/>
          <w:sz w:val="24"/>
          <w:szCs w:val="24"/>
        </w:rPr>
        <w:t xml:space="preserve"> limit pro VZMR, tj. do </w:t>
      </w:r>
      <w:r w:rsidR="004B699B" w:rsidRPr="007E0DFC">
        <w:rPr>
          <w:rFonts w:asciiTheme="minorHAnsi" w:hAnsiTheme="minorHAnsi" w:cstheme="minorHAnsi"/>
          <w:noProof/>
          <w:sz w:val="24"/>
          <w:szCs w:val="24"/>
        </w:rPr>
        <w:t>2</w:t>
      </w:r>
      <w:r w:rsidR="00ED0943" w:rsidRPr="007E0DFC">
        <w:rPr>
          <w:rFonts w:asciiTheme="minorHAnsi" w:hAnsiTheme="minorHAnsi" w:cstheme="minorHAnsi"/>
          <w:noProof/>
          <w:sz w:val="24"/>
          <w:szCs w:val="24"/>
        </w:rPr>
        <w:t>.000.000,- Kč bez DPH (analogicky s § 27)</w:t>
      </w:r>
      <w:r w:rsidR="0021783D" w:rsidRPr="007E0DFC">
        <w:rPr>
          <w:rFonts w:asciiTheme="minorHAnsi" w:hAnsiTheme="minorHAnsi" w:cstheme="minorHAnsi"/>
          <w:noProof/>
          <w:sz w:val="24"/>
          <w:szCs w:val="24"/>
        </w:rPr>
        <w:t>.</w:t>
      </w:r>
    </w:p>
    <w:p w14:paraId="22752586" w14:textId="77777777" w:rsidR="00623334" w:rsidRPr="007E0DFC" w:rsidRDefault="00E84D66" w:rsidP="00623334">
      <w:pPr>
        <w:pStyle w:val="Nadpis1"/>
        <w:shd w:val="clear" w:color="auto" w:fill="C5E0B3" w:themeFill="accent6" w:themeFillTint="66"/>
        <w:jc w:val="center"/>
        <w:rPr>
          <w:rFonts w:asciiTheme="minorHAnsi" w:hAnsiTheme="minorHAnsi" w:cstheme="minorHAnsi"/>
          <w:color w:val="000000" w:themeColor="text1"/>
          <w:sz w:val="24"/>
          <w:szCs w:val="24"/>
          <w:lang w:eastAsia="cs-CZ"/>
        </w:rPr>
      </w:pPr>
      <w:bookmarkStart w:id="8" w:name="_Toc71200669"/>
      <w:r w:rsidRPr="007E0DFC">
        <w:rPr>
          <w:rFonts w:asciiTheme="minorHAnsi" w:hAnsiTheme="minorHAnsi" w:cstheme="minorHAnsi"/>
          <w:color w:val="000000" w:themeColor="text1"/>
          <w:sz w:val="24"/>
          <w:szCs w:val="24"/>
          <w:lang w:eastAsia="cs-CZ"/>
        </w:rPr>
        <w:t>Klasifikace dle CPV</w:t>
      </w:r>
      <w:bookmarkEnd w:id="8"/>
      <w:r w:rsidRPr="007E0DFC">
        <w:rPr>
          <w:rFonts w:asciiTheme="minorHAnsi" w:hAnsiTheme="minorHAnsi" w:cstheme="minorHAnsi"/>
          <w:color w:val="000000" w:themeColor="text1"/>
          <w:sz w:val="24"/>
          <w:szCs w:val="24"/>
          <w:lang w:eastAsia="cs-CZ"/>
        </w:rPr>
        <w:t xml:space="preserve"> </w:t>
      </w:r>
    </w:p>
    <w:p w14:paraId="032D3770" w14:textId="4B4C053A" w:rsidR="00E84D66" w:rsidRPr="003530BB" w:rsidRDefault="00E84D66" w:rsidP="00E84D66">
      <w:pPr>
        <w:pStyle w:val="Nadpisrove2"/>
        <w:rPr>
          <w:rFonts w:asciiTheme="minorHAnsi" w:hAnsiTheme="minorHAnsi" w:cstheme="minorHAnsi"/>
          <w:b w:val="0"/>
          <w:bCs/>
          <w:color w:val="auto"/>
          <w:sz w:val="24"/>
          <w:szCs w:val="24"/>
        </w:rPr>
      </w:pPr>
      <w:bookmarkStart w:id="9" w:name="_Toc445990665"/>
      <w:bookmarkStart w:id="10" w:name="_Toc71200670"/>
      <w:r w:rsidRPr="007E0DFC">
        <w:rPr>
          <w:rFonts w:asciiTheme="minorHAnsi" w:hAnsiTheme="minorHAnsi" w:cstheme="minorHAnsi"/>
          <w:sz w:val="24"/>
          <w:szCs w:val="24"/>
        </w:rPr>
        <w:t>CPV</w:t>
      </w:r>
      <w:bookmarkEnd w:id="9"/>
      <w:r w:rsidRPr="007E0DFC">
        <w:rPr>
          <w:rFonts w:asciiTheme="minorHAnsi" w:hAnsiTheme="minorHAnsi" w:cstheme="minorHAnsi"/>
          <w:sz w:val="24"/>
          <w:szCs w:val="24"/>
        </w:rPr>
        <w:t xml:space="preserve"> </w:t>
      </w:r>
      <w:r w:rsidR="00396ABA" w:rsidRPr="007E0DFC">
        <w:rPr>
          <w:rFonts w:asciiTheme="minorHAnsi" w:hAnsiTheme="minorHAnsi" w:cstheme="minorHAnsi"/>
          <w:sz w:val="24"/>
          <w:szCs w:val="24"/>
        </w:rPr>
        <w:t>kód:</w:t>
      </w:r>
      <w:bookmarkEnd w:id="10"/>
      <w:r w:rsidR="00065000" w:rsidRPr="007E0DF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262CB9F" w14:textId="4F43DF4B" w:rsidR="00AC44D3" w:rsidRPr="003530BB" w:rsidRDefault="0056646D" w:rsidP="004721F5">
      <w:pPr>
        <w:pStyle w:val="Styl2"/>
        <w:numPr>
          <w:ilvl w:val="0"/>
          <w:numId w:val="0"/>
        </w:numPr>
        <w:ind w:left="851"/>
        <w:rPr>
          <w:rFonts w:asciiTheme="minorHAnsi" w:hAnsiTheme="minorHAnsi" w:cstheme="minorHAnsi"/>
          <w:bCs/>
          <w:sz w:val="24"/>
          <w:szCs w:val="24"/>
          <w:lang w:eastAsia="en-US"/>
        </w:rPr>
      </w:pPr>
      <w:hyperlink r:id="rId11" w:history="1">
        <w:r w:rsidR="003530BB" w:rsidRPr="00950B49">
          <w:rPr>
            <w:rStyle w:val="Hypertextovodkaz"/>
            <w:rFonts w:asciiTheme="minorHAnsi" w:hAnsiTheme="minorHAnsi" w:cstheme="minorHAnsi"/>
            <w:bCs/>
            <w:color w:val="auto"/>
            <w:sz w:val="24"/>
            <w:szCs w:val="24"/>
            <w:u w:val="none"/>
          </w:rPr>
          <w:t xml:space="preserve">71322000-1 - </w:t>
        </w:r>
        <w:r w:rsidR="003530BB" w:rsidRPr="00950B49">
          <w:rPr>
            <w:rStyle w:val="Siln"/>
            <w:rFonts w:asciiTheme="minorHAnsi" w:hAnsiTheme="minorHAnsi" w:cstheme="minorHAnsi"/>
            <w:b w:val="0"/>
            <w:bCs w:val="0"/>
            <w:sz w:val="24"/>
            <w:szCs w:val="24"/>
          </w:rPr>
          <w:t>Technické projekty pro provádění stavebně inženýrských prací</w:t>
        </w:r>
      </w:hyperlink>
    </w:p>
    <w:p w14:paraId="056D9144" w14:textId="25400364" w:rsidR="00723D69" w:rsidRPr="007E0DFC" w:rsidRDefault="00723D69" w:rsidP="004721F5">
      <w:pPr>
        <w:pStyle w:val="Styl2"/>
        <w:numPr>
          <w:ilvl w:val="0"/>
          <w:numId w:val="0"/>
        </w:numPr>
        <w:ind w:left="851"/>
        <w:rPr>
          <w:rFonts w:asciiTheme="minorHAnsi" w:hAnsiTheme="minorHAnsi" w:cstheme="minorHAnsi"/>
          <w:sz w:val="24"/>
          <w:szCs w:val="24"/>
        </w:rPr>
      </w:pPr>
    </w:p>
    <w:p w14:paraId="3C0D71CC" w14:textId="7F37F756" w:rsidR="00E84D66" w:rsidRPr="007E0DFC" w:rsidRDefault="00E84D66" w:rsidP="00061E38">
      <w:pPr>
        <w:pStyle w:val="Nadpis1"/>
        <w:shd w:val="clear" w:color="auto" w:fill="C5E0B3" w:themeFill="accent6" w:themeFillTint="66"/>
        <w:jc w:val="center"/>
        <w:rPr>
          <w:rFonts w:asciiTheme="minorHAnsi" w:hAnsiTheme="minorHAnsi" w:cstheme="minorHAnsi"/>
          <w:color w:val="000000" w:themeColor="text1"/>
          <w:sz w:val="24"/>
          <w:szCs w:val="24"/>
          <w:lang w:eastAsia="cs-CZ"/>
        </w:rPr>
      </w:pPr>
      <w:bookmarkStart w:id="11" w:name="_Toc71200671"/>
      <w:r w:rsidRPr="007E0DFC">
        <w:rPr>
          <w:rFonts w:asciiTheme="minorHAnsi" w:hAnsiTheme="minorHAnsi" w:cstheme="minorHAnsi"/>
          <w:color w:val="000000" w:themeColor="text1"/>
          <w:sz w:val="24"/>
          <w:szCs w:val="24"/>
          <w:lang w:eastAsia="cs-CZ"/>
        </w:rPr>
        <w:t>Prokázání splnění kvalifikace</w:t>
      </w:r>
      <w:bookmarkEnd w:id="11"/>
    </w:p>
    <w:p w14:paraId="6AD37BCB" w14:textId="77777777" w:rsidR="00E84D66" w:rsidRPr="007E0DFC" w:rsidRDefault="00E84D66" w:rsidP="001D0FD8">
      <w:pPr>
        <w:pStyle w:val="Nadpisrove2"/>
        <w:ind w:left="709"/>
        <w:rPr>
          <w:rFonts w:asciiTheme="minorHAnsi" w:hAnsiTheme="minorHAnsi" w:cstheme="minorHAnsi"/>
          <w:sz w:val="24"/>
          <w:szCs w:val="24"/>
        </w:rPr>
      </w:pPr>
      <w:bookmarkStart w:id="12" w:name="_Toc71200672"/>
      <w:r w:rsidRPr="007E0DFC">
        <w:rPr>
          <w:rFonts w:asciiTheme="minorHAnsi" w:hAnsiTheme="minorHAnsi" w:cstheme="minorHAnsi"/>
          <w:sz w:val="24"/>
          <w:szCs w:val="24"/>
        </w:rPr>
        <w:t>Základní způsobilost</w:t>
      </w:r>
      <w:bookmarkEnd w:id="12"/>
    </w:p>
    <w:p w14:paraId="4E410F09" w14:textId="77777777" w:rsidR="00990392" w:rsidRPr="007E0DFC" w:rsidRDefault="00990392" w:rsidP="00933DAA">
      <w:pPr>
        <w:pStyle w:val="Styl2"/>
        <w:tabs>
          <w:tab w:val="num" w:pos="0"/>
        </w:tabs>
        <w:spacing w:before="0" w:after="0" w:line="240" w:lineRule="auto"/>
        <w:ind w:left="721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Způsobilým není dodavatel, který:</w:t>
      </w:r>
    </w:p>
    <w:p w14:paraId="30EAA283" w14:textId="77777777" w:rsidR="00990392" w:rsidRPr="007E0DFC" w:rsidRDefault="00990392" w:rsidP="00933DAA">
      <w:pPr>
        <w:pStyle w:val="Psmena"/>
        <w:tabs>
          <w:tab w:val="num" w:pos="0"/>
        </w:tabs>
        <w:spacing w:line="240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 xml:space="preserve">byl v zemi svého sídla v posledních 5 letech před zahájením zadávacího řízení pravomocně odsouzen pro trestný čin uvedený v příloze č. 3 zákona nebo obdobný </w:t>
      </w:r>
      <w:r w:rsidRPr="007E0DFC">
        <w:rPr>
          <w:rFonts w:asciiTheme="minorHAnsi" w:hAnsiTheme="minorHAnsi" w:cstheme="minorHAnsi"/>
          <w:sz w:val="24"/>
          <w:szCs w:val="24"/>
        </w:rPr>
        <w:lastRenderedPageBreak/>
        <w:t xml:space="preserve">trestný čin podle právního řádu země sídla dodavatele; k zahlazeným odsouzením se nepřihlíží, </w:t>
      </w:r>
    </w:p>
    <w:p w14:paraId="3469580D" w14:textId="77777777" w:rsidR="00990392" w:rsidRPr="007E0DFC" w:rsidRDefault="00990392" w:rsidP="00933DAA">
      <w:pPr>
        <w:pStyle w:val="Psmena"/>
        <w:tabs>
          <w:tab w:val="num" w:pos="0"/>
        </w:tabs>
        <w:spacing w:line="240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má v České republice nebo v zemi svého sídla v evidenci daní zachycen splatný daňový nedoplatek,</w:t>
      </w:r>
    </w:p>
    <w:p w14:paraId="4863CA1B" w14:textId="77777777" w:rsidR="00990392" w:rsidRPr="007E0DFC" w:rsidRDefault="00990392" w:rsidP="00933DAA">
      <w:pPr>
        <w:pStyle w:val="Psmena"/>
        <w:tabs>
          <w:tab w:val="num" w:pos="0"/>
        </w:tabs>
        <w:spacing w:line="240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má v České republice nebo v zemi svého sídla splatný nedoplatek na pojistném nebo na penále na veřejné zdravotní pojištění,</w:t>
      </w:r>
    </w:p>
    <w:p w14:paraId="374D506A" w14:textId="77777777" w:rsidR="00990392" w:rsidRPr="007E0DFC" w:rsidRDefault="00990392" w:rsidP="00933DAA">
      <w:pPr>
        <w:pStyle w:val="Psmena"/>
        <w:tabs>
          <w:tab w:val="num" w:pos="0"/>
          <w:tab w:val="left" w:pos="720"/>
        </w:tabs>
        <w:spacing w:line="240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má v České republice nebo v zemi svého sídla splatný nedoplatek na pojistném nebo na penále na sociální zabezpečení a příspěvku na státní politiku zaměstnanosti,</w:t>
      </w:r>
    </w:p>
    <w:p w14:paraId="2C12CDD9" w14:textId="77777777" w:rsidR="00990392" w:rsidRPr="007E0DFC" w:rsidRDefault="00990392" w:rsidP="007A0374">
      <w:pPr>
        <w:pStyle w:val="Psmena"/>
        <w:tabs>
          <w:tab w:val="num" w:pos="0"/>
        </w:tabs>
        <w:spacing w:after="120" w:line="240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 xml:space="preserve">je v likvidaci, proti němuž bylo vydáno rozhodnutí o úpadku, vůči němuž byla nařízena nucená správa podle jiného právního předpisu nebo v obdobné situaci podle právního řádu země sídla dodavatele. </w:t>
      </w:r>
    </w:p>
    <w:p w14:paraId="686FC16A" w14:textId="77777777" w:rsidR="00990392" w:rsidRPr="007E0DFC" w:rsidRDefault="00990392" w:rsidP="00933DAA">
      <w:pPr>
        <w:pStyle w:val="Styl2"/>
        <w:tabs>
          <w:tab w:val="num" w:pos="0"/>
          <w:tab w:val="left" w:pos="180"/>
        </w:tabs>
        <w:spacing w:before="0" w:after="0" w:line="240" w:lineRule="auto"/>
        <w:ind w:left="721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Je-li dodavatelem právnická osoba, musí podmínku podle odstavce výše splňovat tato právnická osoba a zároveň každý člen statutárního orgánu. Je-li členem statutárního orgánu dodavatele právnická osoba, musí podmínku podle odstavce výše splňovat:</w:t>
      </w:r>
    </w:p>
    <w:p w14:paraId="225BF991" w14:textId="77777777" w:rsidR="00990392" w:rsidRPr="007E0DFC" w:rsidRDefault="00990392" w:rsidP="00933DAA">
      <w:pPr>
        <w:pStyle w:val="Styl2"/>
        <w:numPr>
          <w:ilvl w:val="3"/>
          <w:numId w:val="2"/>
        </w:numPr>
        <w:tabs>
          <w:tab w:val="num" w:pos="0"/>
        </w:tabs>
        <w:spacing w:before="0" w:after="0" w:line="240" w:lineRule="auto"/>
        <w:ind w:left="1135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tato právnická osoba,</w:t>
      </w:r>
    </w:p>
    <w:p w14:paraId="3D820565" w14:textId="77777777" w:rsidR="00990392" w:rsidRPr="007E0DFC" w:rsidRDefault="00990392" w:rsidP="00933DAA">
      <w:pPr>
        <w:pStyle w:val="Psmena"/>
        <w:tabs>
          <w:tab w:val="num" w:pos="0"/>
        </w:tabs>
        <w:spacing w:line="240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každý člen statutárního orgánu této právnické osoby a</w:t>
      </w:r>
    </w:p>
    <w:p w14:paraId="4015C5BD" w14:textId="77777777" w:rsidR="00990392" w:rsidRPr="007E0DFC" w:rsidRDefault="00990392" w:rsidP="007A0374">
      <w:pPr>
        <w:pStyle w:val="Psmena"/>
        <w:tabs>
          <w:tab w:val="num" w:pos="0"/>
        </w:tabs>
        <w:spacing w:after="120" w:line="240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osoba zastupující tuto právnickou osobu v statutárním orgánu dodavatele.</w:t>
      </w:r>
    </w:p>
    <w:p w14:paraId="1E4FB988" w14:textId="77777777" w:rsidR="00990392" w:rsidRPr="007E0DFC" w:rsidRDefault="00990392" w:rsidP="00933DAA">
      <w:pPr>
        <w:pStyle w:val="Styl2"/>
        <w:tabs>
          <w:tab w:val="num" w:pos="0"/>
        </w:tabs>
        <w:spacing w:before="0" w:after="0" w:line="240" w:lineRule="auto"/>
        <w:ind w:left="721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Účastní-li se zadávacího řízení pobočka závodu:</w:t>
      </w:r>
    </w:p>
    <w:p w14:paraId="738D5006" w14:textId="412BAF86" w:rsidR="00990392" w:rsidRPr="007E0DFC" w:rsidRDefault="00990392" w:rsidP="004E59F6">
      <w:pPr>
        <w:pStyle w:val="Psmena"/>
        <w:numPr>
          <w:ilvl w:val="0"/>
          <w:numId w:val="20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 xml:space="preserve">zahraniční právnické osoby, musí podmínku </w:t>
      </w:r>
      <w:r w:rsidR="00DB1F42">
        <w:rPr>
          <w:rFonts w:asciiTheme="minorHAnsi" w:hAnsiTheme="minorHAnsi" w:cstheme="minorHAnsi"/>
          <w:sz w:val="24"/>
          <w:szCs w:val="24"/>
        </w:rPr>
        <w:t>splňovat</w:t>
      </w:r>
      <w:r w:rsidRPr="007E0DFC">
        <w:rPr>
          <w:rFonts w:asciiTheme="minorHAnsi" w:hAnsiTheme="minorHAnsi" w:cstheme="minorHAnsi"/>
          <w:sz w:val="24"/>
          <w:szCs w:val="24"/>
        </w:rPr>
        <w:t xml:space="preserve"> tato právnická osoba </w:t>
      </w:r>
      <w:r w:rsidR="007A0374">
        <w:rPr>
          <w:rFonts w:asciiTheme="minorHAnsi" w:hAnsiTheme="minorHAnsi" w:cstheme="minorHAnsi"/>
          <w:sz w:val="24"/>
          <w:szCs w:val="24"/>
        </w:rPr>
        <w:br/>
      </w:r>
      <w:r w:rsidRPr="007E0DFC">
        <w:rPr>
          <w:rFonts w:asciiTheme="minorHAnsi" w:hAnsiTheme="minorHAnsi" w:cstheme="minorHAnsi"/>
          <w:sz w:val="24"/>
          <w:szCs w:val="24"/>
        </w:rPr>
        <w:t>a vedoucí pobočky závodu,</w:t>
      </w:r>
    </w:p>
    <w:p w14:paraId="0F43EA2C" w14:textId="25CFB71D" w:rsidR="00990392" w:rsidRPr="007E0DFC" w:rsidRDefault="004E59F6" w:rsidP="007A0374">
      <w:pPr>
        <w:pStyle w:val="Psmena"/>
        <w:numPr>
          <w:ilvl w:val="0"/>
          <w:numId w:val="0"/>
        </w:numPr>
        <w:spacing w:after="120" w:line="240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b) </w:t>
      </w:r>
      <w:r w:rsidR="00990392" w:rsidRPr="007E0DFC">
        <w:rPr>
          <w:rFonts w:asciiTheme="minorHAnsi" w:hAnsiTheme="minorHAnsi" w:cstheme="minorHAnsi"/>
          <w:sz w:val="24"/>
          <w:szCs w:val="24"/>
        </w:rPr>
        <w:t>české právnické osoby, musí podmínku splňovat vedoucí pobočky závodu.</w:t>
      </w:r>
    </w:p>
    <w:p w14:paraId="3B7B545B" w14:textId="42CF574A" w:rsidR="00990392" w:rsidRPr="007E0DFC" w:rsidRDefault="00990392" w:rsidP="00933DAA">
      <w:pPr>
        <w:pStyle w:val="Styl2"/>
        <w:tabs>
          <w:tab w:val="left" w:pos="0"/>
        </w:tabs>
        <w:spacing w:before="0" w:after="0" w:line="240" w:lineRule="auto"/>
        <w:ind w:left="721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 xml:space="preserve">Základní způsobilost se prokazuje čestným prohlášením podepsaným osobou oprávněnou zastupovat </w:t>
      </w:r>
      <w:r w:rsidR="00460213" w:rsidRPr="007E0DFC">
        <w:rPr>
          <w:rFonts w:asciiTheme="minorHAnsi" w:hAnsiTheme="minorHAnsi" w:cstheme="minorHAnsi"/>
          <w:sz w:val="24"/>
          <w:szCs w:val="24"/>
        </w:rPr>
        <w:t>dodavatele</w:t>
      </w:r>
      <w:r w:rsidRPr="007E0DFC">
        <w:rPr>
          <w:rFonts w:asciiTheme="minorHAnsi" w:hAnsiTheme="minorHAnsi" w:cstheme="minorHAnsi"/>
          <w:sz w:val="24"/>
          <w:szCs w:val="24"/>
        </w:rPr>
        <w:t xml:space="preserve">. </w:t>
      </w:r>
      <w:r w:rsidR="00460213" w:rsidRPr="007E0DFC">
        <w:rPr>
          <w:rFonts w:asciiTheme="minorHAnsi" w:hAnsiTheme="minorHAnsi" w:cstheme="minorHAnsi"/>
          <w:sz w:val="24"/>
          <w:szCs w:val="24"/>
        </w:rPr>
        <w:t>Dodavatel</w:t>
      </w:r>
      <w:r w:rsidRPr="007E0DFC">
        <w:rPr>
          <w:rFonts w:asciiTheme="minorHAnsi" w:hAnsiTheme="minorHAnsi" w:cstheme="minorHAnsi"/>
          <w:sz w:val="24"/>
          <w:szCs w:val="24"/>
        </w:rPr>
        <w:t xml:space="preserve"> </w:t>
      </w:r>
      <w:r w:rsidR="004E59F6">
        <w:rPr>
          <w:rFonts w:asciiTheme="minorHAnsi" w:hAnsiTheme="minorHAnsi" w:cstheme="minorHAnsi"/>
          <w:sz w:val="24"/>
          <w:szCs w:val="24"/>
        </w:rPr>
        <w:t>může použít vzor</w:t>
      </w:r>
      <w:r w:rsidRPr="007E0DFC">
        <w:rPr>
          <w:rFonts w:asciiTheme="minorHAnsi" w:hAnsiTheme="minorHAnsi" w:cstheme="minorHAnsi"/>
          <w:sz w:val="24"/>
          <w:szCs w:val="24"/>
        </w:rPr>
        <w:t xml:space="preserve"> čestného prohlášení </w:t>
      </w:r>
      <w:r w:rsidRPr="00740956">
        <w:rPr>
          <w:rFonts w:asciiTheme="minorHAnsi" w:hAnsiTheme="minorHAnsi" w:cstheme="minorHAnsi"/>
          <w:sz w:val="24"/>
          <w:szCs w:val="24"/>
        </w:rPr>
        <w:t>z</w:t>
      </w:r>
      <w:r w:rsidR="00C16A20" w:rsidRPr="00740956">
        <w:rPr>
          <w:rFonts w:asciiTheme="minorHAnsi" w:hAnsiTheme="minorHAnsi" w:cstheme="minorHAnsi"/>
          <w:sz w:val="24"/>
          <w:szCs w:val="24"/>
        </w:rPr>
        <w:t> </w:t>
      </w:r>
      <w:r w:rsidRPr="00740956">
        <w:rPr>
          <w:rFonts w:asciiTheme="minorHAnsi" w:hAnsiTheme="minorHAnsi" w:cstheme="minorHAnsi"/>
          <w:sz w:val="24"/>
          <w:szCs w:val="24"/>
        </w:rPr>
        <w:t>přílohy</w:t>
      </w:r>
      <w:r w:rsidR="00C16A20" w:rsidRPr="00740956">
        <w:rPr>
          <w:rFonts w:asciiTheme="minorHAnsi" w:hAnsiTheme="minorHAnsi" w:cstheme="minorHAnsi"/>
          <w:sz w:val="24"/>
          <w:szCs w:val="24"/>
        </w:rPr>
        <w:t xml:space="preserve"> č. </w:t>
      </w:r>
      <w:r w:rsidR="009E3704" w:rsidRPr="00740956">
        <w:rPr>
          <w:rFonts w:asciiTheme="minorHAnsi" w:hAnsiTheme="minorHAnsi" w:cstheme="minorHAnsi"/>
          <w:sz w:val="24"/>
          <w:szCs w:val="24"/>
        </w:rPr>
        <w:t>1</w:t>
      </w:r>
      <w:r w:rsidR="00C16A20" w:rsidRPr="00740956">
        <w:rPr>
          <w:rFonts w:asciiTheme="minorHAnsi" w:hAnsiTheme="minorHAnsi" w:cstheme="minorHAnsi"/>
          <w:sz w:val="24"/>
          <w:szCs w:val="24"/>
        </w:rPr>
        <w:t>a</w:t>
      </w:r>
      <w:r w:rsidRPr="00740956">
        <w:rPr>
          <w:rFonts w:asciiTheme="minorHAnsi" w:hAnsiTheme="minorHAnsi" w:cstheme="minorHAnsi"/>
          <w:sz w:val="24"/>
          <w:szCs w:val="24"/>
        </w:rPr>
        <w:t xml:space="preserve"> této zadávací</w:t>
      </w:r>
      <w:r w:rsidRPr="007E0DFC">
        <w:rPr>
          <w:rFonts w:asciiTheme="minorHAnsi" w:hAnsiTheme="minorHAnsi" w:cstheme="minorHAnsi"/>
          <w:sz w:val="24"/>
          <w:szCs w:val="24"/>
        </w:rPr>
        <w:t xml:space="preserve"> dokumentace.</w:t>
      </w:r>
    </w:p>
    <w:p w14:paraId="055FEDA5" w14:textId="77777777" w:rsidR="00E84D66" w:rsidRPr="007E0DFC" w:rsidRDefault="00E84D66" w:rsidP="00E84D66">
      <w:pPr>
        <w:pStyle w:val="Nadpisrove2"/>
        <w:rPr>
          <w:rFonts w:asciiTheme="minorHAnsi" w:hAnsiTheme="minorHAnsi" w:cstheme="minorHAnsi"/>
          <w:sz w:val="24"/>
          <w:szCs w:val="24"/>
        </w:rPr>
      </w:pPr>
      <w:bookmarkStart w:id="13" w:name="_Toc71200673"/>
      <w:r w:rsidRPr="007E0DFC">
        <w:rPr>
          <w:rFonts w:asciiTheme="minorHAnsi" w:hAnsiTheme="minorHAnsi" w:cstheme="minorHAnsi"/>
          <w:sz w:val="24"/>
          <w:szCs w:val="24"/>
        </w:rPr>
        <w:t>Profesní způsobilost</w:t>
      </w:r>
      <w:bookmarkEnd w:id="13"/>
    </w:p>
    <w:p w14:paraId="4C2C8A76" w14:textId="06FF0366" w:rsidR="0026764E" w:rsidRPr="00950B49" w:rsidRDefault="00E84D66" w:rsidP="00933DAA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bookmarkStart w:id="14" w:name="_Toc412755044"/>
      <w:r w:rsidRPr="007E0DFC">
        <w:rPr>
          <w:rFonts w:asciiTheme="minorHAnsi" w:hAnsiTheme="minorHAnsi" w:cstheme="minorHAnsi"/>
          <w:sz w:val="24"/>
          <w:szCs w:val="24"/>
        </w:rPr>
        <w:t>Splnění profesní způs</w:t>
      </w:r>
      <w:r w:rsidR="00E1402D" w:rsidRPr="007E0DFC">
        <w:rPr>
          <w:rFonts w:asciiTheme="minorHAnsi" w:hAnsiTheme="minorHAnsi" w:cstheme="minorHAnsi"/>
          <w:sz w:val="24"/>
          <w:szCs w:val="24"/>
        </w:rPr>
        <w:t>obilosti</w:t>
      </w:r>
      <w:r w:rsidRPr="007E0DFC">
        <w:rPr>
          <w:rFonts w:asciiTheme="minorHAnsi" w:hAnsiTheme="minorHAnsi" w:cstheme="minorHAnsi"/>
          <w:sz w:val="24"/>
          <w:szCs w:val="24"/>
        </w:rPr>
        <w:t xml:space="preserve"> prokáže dodavatel předložením výpisu z obchodního rejstříku nebo jiné obdobné evidence, pokud jiný právní předpis zápis do takové </w:t>
      </w:r>
      <w:r w:rsidRPr="00950B49">
        <w:rPr>
          <w:rFonts w:asciiTheme="minorHAnsi" w:hAnsiTheme="minorHAnsi" w:cstheme="minorHAnsi"/>
          <w:sz w:val="24"/>
          <w:szCs w:val="24"/>
        </w:rPr>
        <w:t>evidence vyžaduje.</w:t>
      </w:r>
    </w:p>
    <w:p w14:paraId="350BE927" w14:textId="0E013FB2" w:rsidR="003530BB" w:rsidRPr="00950B49" w:rsidRDefault="003530BB" w:rsidP="003530BB">
      <w:pPr>
        <w:pStyle w:val="Styl2"/>
        <w:spacing w:before="0" w:line="240" w:lineRule="auto"/>
        <w:rPr>
          <w:rFonts w:asciiTheme="minorHAnsi" w:hAnsiTheme="minorHAnsi" w:cstheme="minorHAnsi"/>
          <w:sz w:val="24"/>
          <w:szCs w:val="24"/>
        </w:rPr>
      </w:pPr>
      <w:r w:rsidRPr="00950B49">
        <w:rPr>
          <w:rFonts w:asciiTheme="minorHAnsi" w:hAnsiTheme="minorHAnsi" w:cstheme="minorHAnsi"/>
          <w:sz w:val="24"/>
          <w:szCs w:val="24"/>
        </w:rPr>
        <w:t xml:space="preserve">Splnění profesní způsobilosti dodavatel prokáže předložením dokladu o autorizaci udělené podle zákona č. 360/1992 Sb., o výkonu povolání autorizovaných architektů a o výkonu povolání autorizovaných inženýrů a techniků činných ve výstavbě, </w:t>
      </w:r>
    </w:p>
    <w:p w14:paraId="24FC57E8" w14:textId="77777777" w:rsidR="003530BB" w:rsidRPr="00950B49" w:rsidRDefault="003530BB" w:rsidP="003530BB">
      <w:pPr>
        <w:pStyle w:val="Styl2"/>
        <w:spacing w:before="0" w:line="240" w:lineRule="auto"/>
        <w:rPr>
          <w:rFonts w:asciiTheme="minorHAnsi" w:hAnsiTheme="minorHAnsi" w:cstheme="minorHAnsi"/>
          <w:sz w:val="24"/>
          <w:szCs w:val="24"/>
        </w:rPr>
      </w:pPr>
      <w:r w:rsidRPr="00950B49">
        <w:rPr>
          <w:rFonts w:asciiTheme="minorHAnsi" w:hAnsiTheme="minorHAnsi" w:cstheme="minorHAnsi"/>
          <w:sz w:val="24"/>
          <w:szCs w:val="24"/>
        </w:rPr>
        <w:t xml:space="preserve">Splnění profesní způsobilosti dále prokáže dodavatel předložením živnostenského oprávnění pro předmět činnosti relevantní s předmětem tohoto výběrového řízení, případně výpisu ze živnostenského rejstříku, z kterého toto oprávnění vyplývá. </w:t>
      </w:r>
    </w:p>
    <w:p w14:paraId="7FC537D8" w14:textId="77777777" w:rsidR="003530BB" w:rsidRPr="00950B49" w:rsidRDefault="003530BB" w:rsidP="003530BB">
      <w:pPr>
        <w:pStyle w:val="Styl2"/>
        <w:numPr>
          <w:ilvl w:val="0"/>
          <w:numId w:val="0"/>
        </w:numPr>
        <w:spacing w:before="0" w:line="240" w:lineRule="auto"/>
        <w:ind w:left="851"/>
        <w:rPr>
          <w:rFonts w:asciiTheme="minorHAnsi" w:hAnsiTheme="minorHAnsi" w:cstheme="minorHAnsi"/>
          <w:sz w:val="24"/>
          <w:szCs w:val="24"/>
        </w:rPr>
      </w:pPr>
      <w:r w:rsidRPr="00950B49">
        <w:rPr>
          <w:rFonts w:asciiTheme="minorHAnsi" w:hAnsiTheme="minorHAnsi" w:cstheme="minorHAnsi"/>
          <w:sz w:val="24"/>
          <w:szCs w:val="24"/>
        </w:rPr>
        <w:t xml:space="preserve">Relevantním oprávněním k podnikání se má na mysli zejména: </w:t>
      </w:r>
    </w:p>
    <w:p w14:paraId="4BFC4E22" w14:textId="77777777" w:rsidR="003530BB" w:rsidRPr="00950B49" w:rsidRDefault="003530BB" w:rsidP="003530BB">
      <w:pPr>
        <w:pStyle w:val="Styl2"/>
        <w:numPr>
          <w:ilvl w:val="0"/>
          <w:numId w:val="14"/>
        </w:numPr>
        <w:spacing w:before="0" w:line="240" w:lineRule="auto"/>
        <w:rPr>
          <w:rFonts w:asciiTheme="minorHAnsi" w:hAnsiTheme="minorHAnsi" w:cstheme="minorHAnsi"/>
          <w:sz w:val="24"/>
          <w:szCs w:val="24"/>
        </w:rPr>
      </w:pPr>
      <w:r w:rsidRPr="00950B49">
        <w:rPr>
          <w:rFonts w:asciiTheme="minorHAnsi" w:hAnsiTheme="minorHAnsi" w:cstheme="minorHAnsi"/>
          <w:sz w:val="24"/>
          <w:szCs w:val="24"/>
        </w:rPr>
        <w:t>Projektová činnost ve výstavbě.</w:t>
      </w:r>
    </w:p>
    <w:p w14:paraId="294E4126" w14:textId="77777777" w:rsidR="003530BB" w:rsidRPr="008B163E" w:rsidRDefault="003530BB" w:rsidP="003530BB">
      <w:pPr>
        <w:pStyle w:val="Styl2"/>
        <w:numPr>
          <w:ilvl w:val="0"/>
          <w:numId w:val="0"/>
        </w:numPr>
        <w:spacing w:before="0" w:after="60" w:line="240" w:lineRule="auto"/>
        <w:ind w:left="851"/>
        <w:rPr>
          <w:rFonts w:asciiTheme="minorHAnsi" w:hAnsiTheme="minorHAnsi" w:cstheme="minorHAnsi"/>
          <w:sz w:val="24"/>
          <w:szCs w:val="24"/>
        </w:rPr>
      </w:pPr>
      <w:r w:rsidRPr="003C3A7B">
        <w:rPr>
          <w:rFonts w:asciiTheme="minorHAnsi" w:hAnsiTheme="minorHAnsi" w:cstheme="minorHAnsi"/>
          <w:sz w:val="24"/>
          <w:szCs w:val="24"/>
        </w:rPr>
        <w:t>Splnění profesní způsobilosti se prokazuje předložením příslušných dokladů.</w:t>
      </w:r>
    </w:p>
    <w:p w14:paraId="14079ECA" w14:textId="77777777" w:rsidR="003530BB" w:rsidRPr="007E0DFC" w:rsidRDefault="003530BB" w:rsidP="00DE7AE3">
      <w:pPr>
        <w:pStyle w:val="Styl2"/>
        <w:numPr>
          <w:ilvl w:val="0"/>
          <w:numId w:val="0"/>
        </w:numPr>
        <w:ind w:left="851"/>
        <w:rPr>
          <w:rFonts w:asciiTheme="minorHAnsi" w:hAnsiTheme="minorHAnsi" w:cstheme="minorHAnsi"/>
          <w:sz w:val="24"/>
          <w:szCs w:val="24"/>
        </w:rPr>
      </w:pPr>
    </w:p>
    <w:p w14:paraId="2B9086FB" w14:textId="77777777" w:rsidR="00E84D66" w:rsidRDefault="00E84D66" w:rsidP="00E84D66">
      <w:pPr>
        <w:pStyle w:val="Nadpisrove2"/>
        <w:rPr>
          <w:rFonts w:asciiTheme="minorHAnsi" w:hAnsiTheme="minorHAnsi" w:cstheme="minorHAnsi"/>
          <w:sz w:val="24"/>
          <w:szCs w:val="24"/>
        </w:rPr>
      </w:pPr>
      <w:bookmarkStart w:id="15" w:name="_Toc71200674"/>
      <w:bookmarkEnd w:id="14"/>
      <w:r w:rsidRPr="007E0DFC">
        <w:rPr>
          <w:rFonts w:asciiTheme="minorHAnsi" w:hAnsiTheme="minorHAnsi" w:cstheme="minorHAnsi"/>
          <w:sz w:val="24"/>
          <w:szCs w:val="24"/>
        </w:rPr>
        <w:lastRenderedPageBreak/>
        <w:t>Technická kvalifikace</w:t>
      </w:r>
      <w:bookmarkEnd w:id="15"/>
    </w:p>
    <w:p w14:paraId="2B82BB58" w14:textId="1AA99F93" w:rsidR="00DE7AE3" w:rsidRPr="00740956" w:rsidRDefault="00DE7AE3" w:rsidP="00DE7AE3">
      <w:pPr>
        <w:pStyle w:val="Styl2"/>
        <w:numPr>
          <w:ilvl w:val="0"/>
          <w:numId w:val="0"/>
        </w:numPr>
        <w:spacing w:before="0" w:after="0" w:line="240" w:lineRule="auto"/>
        <w:ind w:left="851"/>
        <w:rPr>
          <w:rFonts w:asciiTheme="minorHAnsi" w:hAnsiTheme="minorHAnsi" w:cstheme="minorHAnsi"/>
          <w:bCs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 xml:space="preserve">Splnění technické kvalifikace prokáže dodavatel předložením seznamu referencí za poslední 3 roky před zahájením zadávacího řízení: </w:t>
      </w:r>
      <w:r w:rsidRPr="003C3A7B">
        <w:rPr>
          <w:rFonts w:asciiTheme="minorHAnsi" w:hAnsiTheme="minorHAnsi" w:cstheme="minorHAnsi"/>
          <w:sz w:val="24"/>
          <w:szCs w:val="24"/>
        </w:rPr>
        <w:t xml:space="preserve">minimálně </w:t>
      </w:r>
      <w:r w:rsidR="006420B6">
        <w:rPr>
          <w:rFonts w:asciiTheme="minorHAnsi" w:hAnsiTheme="minorHAnsi" w:cstheme="minorHAnsi"/>
          <w:sz w:val="24"/>
          <w:szCs w:val="24"/>
        </w:rPr>
        <w:t xml:space="preserve">projektování </w:t>
      </w:r>
      <w:r w:rsidRPr="003C3A7B">
        <w:rPr>
          <w:rFonts w:asciiTheme="minorHAnsi" w:hAnsiTheme="minorHAnsi" w:cstheme="minorHAnsi"/>
          <w:bCs/>
          <w:sz w:val="24"/>
          <w:szCs w:val="24"/>
        </w:rPr>
        <w:t>dv</w:t>
      </w:r>
      <w:r w:rsidR="006420B6">
        <w:rPr>
          <w:rFonts w:asciiTheme="minorHAnsi" w:hAnsiTheme="minorHAnsi" w:cstheme="minorHAnsi"/>
          <w:bCs/>
          <w:sz w:val="24"/>
          <w:szCs w:val="24"/>
        </w:rPr>
        <w:t>ou</w:t>
      </w:r>
      <w:r w:rsidRPr="003C3A7B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3C3A7B" w:rsidRPr="003C3A7B">
        <w:rPr>
          <w:rFonts w:asciiTheme="minorHAnsi" w:hAnsiTheme="minorHAnsi" w:cstheme="minorHAnsi"/>
          <w:bCs/>
          <w:sz w:val="24"/>
          <w:szCs w:val="24"/>
        </w:rPr>
        <w:t>stav</w:t>
      </w:r>
      <w:r w:rsidR="00EF770C">
        <w:rPr>
          <w:rFonts w:asciiTheme="minorHAnsi" w:hAnsiTheme="minorHAnsi" w:cstheme="minorHAnsi"/>
          <w:bCs/>
          <w:sz w:val="24"/>
          <w:szCs w:val="24"/>
        </w:rPr>
        <w:t>eb</w:t>
      </w:r>
      <w:r w:rsidRPr="003C3A7B">
        <w:rPr>
          <w:rFonts w:asciiTheme="minorHAnsi" w:hAnsiTheme="minorHAnsi" w:cstheme="minorHAnsi"/>
          <w:bCs/>
          <w:sz w:val="24"/>
          <w:szCs w:val="24"/>
        </w:rPr>
        <w:t>, jejichž předmětem bylo zhotovení projektové dokumentace</w:t>
      </w:r>
      <w:r w:rsidR="006420B6">
        <w:rPr>
          <w:rFonts w:asciiTheme="minorHAnsi" w:hAnsiTheme="minorHAnsi" w:cstheme="minorHAnsi"/>
          <w:bCs/>
          <w:sz w:val="24"/>
          <w:szCs w:val="24"/>
        </w:rPr>
        <w:t xml:space="preserve"> obdobné pro předmět v</w:t>
      </w:r>
      <w:r w:rsidR="00EF770C">
        <w:rPr>
          <w:rFonts w:asciiTheme="minorHAnsi" w:hAnsiTheme="minorHAnsi" w:cstheme="minorHAnsi"/>
          <w:bCs/>
          <w:sz w:val="24"/>
          <w:szCs w:val="24"/>
        </w:rPr>
        <w:t xml:space="preserve">eřejné </w:t>
      </w:r>
      <w:r w:rsidR="006420B6">
        <w:rPr>
          <w:rFonts w:asciiTheme="minorHAnsi" w:hAnsiTheme="minorHAnsi" w:cstheme="minorHAnsi"/>
          <w:bCs/>
          <w:sz w:val="24"/>
          <w:szCs w:val="24"/>
        </w:rPr>
        <w:t>z</w:t>
      </w:r>
      <w:r w:rsidR="00EF770C">
        <w:rPr>
          <w:rFonts w:asciiTheme="minorHAnsi" w:hAnsiTheme="minorHAnsi" w:cstheme="minorHAnsi"/>
          <w:bCs/>
          <w:sz w:val="24"/>
          <w:szCs w:val="24"/>
        </w:rPr>
        <w:t>akázky.</w:t>
      </w:r>
      <w:r w:rsidRPr="003C3A7B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3C3A7B">
        <w:rPr>
          <w:rFonts w:asciiTheme="minorHAnsi" w:hAnsiTheme="minorHAnsi" w:cstheme="minorHAnsi"/>
          <w:sz w:val="24"/>
          <w:szCs w:val="24"/>
        </w:rPr>
        <w:t xml:space="preserve">Dodavatel může použít vzor </w:t>
      </w:r>
      <w:r w:rsidRPr="00740956">
        <w:rPr>
          <w:rFonts w:asciiTheme="minorHAnsi" w:hAnsiTheme="minorHAnsi" w:cstheme="minorHAnsi"/>
          <w:sz w:val="24"/>
          <w:szCs w:val="24"/>
        </w:rPr>
        <w:t xml:space="preserve">(příloha </w:t>
      </w:r>
      <w:r w:rsidRPr="0074095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č. </w:t>
      </w:r>
      <w:r w:rsidR="009E3704" w:rsidRPr="00740956">
        <w:rPr>
          <w:rFonts w:asciiTheme="minorHAnsi" w:hAnsiTheme="minorHAnsi" w:cstheme="minorHAnsi"/>
          <w:color w:val="000000" w:themeColor="text1"/>
          <w:sz w:val="24"/>
          <w:szCs w:val="24"/>
        </w:rPr>
        <w:t>1</w:t>
      </w:r>
      <w:r w:rsidRPr="0074095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b) této </w:t>
      </w:r>
      <w:r w:rsidRPr="00740956">
        <w:rPr>
          <w:rFonts w:asciiTheme="minorHAnsi" w:hAnsiTheme="minorHAnsi" w:cstheme="minorHAnsi"/>
          <w:sz w:val="24"/>
          <w:szCs w:val="24"/>
        </w:rPr>
        <w:t>zadávací dokumentace.</w:t>
      </w:r>
    </w:p>
    <w:p w14:paraId="595AA109" w14:textId="77777777" w:rsidR="00990392" w:rsidRPr="00740956" w:rsidRDefault="00990392" w:rsidP="00990392">
      <w:pPr>
        <w:pStyle w:val="Nadpisrove2"/>
        <w:rPr>
          <w:rFonts w:asciiTheme="minorHAnsi" w:hAnsiTheme="minorHAnsi" w:cstheme="minorHAnsi"/>
          <w:sz w:val="24"/>
          <w:szCs w:val="24"/>
        </w:rPr>
      </w:pPr>
      <w:bookmarkStart w:id="16" w:name="_Toc71200675"/>
      <w:r w:rsidRPr="00740956">
        <w:rPr>
          <w:rFonts w:asciiTheme="minorHAnsi" w:hAnsiTheme="minorHAnsi" w:cstheme="minorHAnsi"/>
          <w:sz w:val="24"/>
          <w:szCs w:val="24"/>
        </w:rPr>
        <w:t>Ekonomická a finanční způsobilost</w:t>
      </w:r>
      <w:bookmarkEnd w:id="16"/>
    </w:p>
    <w:p w14:paraId="04E0B309" w14:textId="31FF9BDB" w:rsidR="0026764E" w:rsidRPr="007E0DFC" w:rsidRDefault="00990392" w:rsidP="000A241F">
      <w:pPr>
        <w:pStyle w:val="Styl2"/>
        <w:spacing w:before="0" w:after="0" w:line="240" w:lineRule="auto"/>
        <w:rPr>
          <w:rFonts w:asciiTheme="minorHAnsi" w:hAnsiTheme="minorHAnsi" w:cstheme="minorHAnsi"/>
          <w:sz w:val="24"/>
          <w:szCs w:val="24"/>
          <w:lang w:eastAsia="en-US"/>
        </w:rPr>
      </w:pPr>
      <w:r w:rsidRPr="00740956">
        <w:rPr>
          <w:rFonts w:asciiTheme="minorHAnsi" w:hAnsiTheme="minorHAnsi" w:cstheme="minorHAnsi"/>
          <w:sz w:val="24"/>
          <w:szCs w:val="24"/>
          <w:lang w:eastAsia="en-US"/>
        </w:rPr>
        <w:t>Splnění ekonomické a finanční způsobilosti prokáže dodavatel ve své nabídce doložením čestného prohlášení, že je finančně a ekonomicky způsobilý pro plnění předmětné veřejné z</w:t>
      </w:r>
      <w:r w:rsidR="00FF4921" w:rsidRPr="00740956">
        <w:rPr>
          <w:rFonts w:asciiTheme="minorHAnsi" w:hAnsiTheme="minorHAnsi" w:cstheme="minorHAnsi"/>
          <w:sz w:val="24"/>
          <w:szCs w:val="24"/>
          <w:lang w:eastAsia="en-US"/>
        </w:rPr>
        <w:t xml:space="preserve">akázky, které tvoří přílohu č. </w:t>
      </w:r>
      <w:r w:rsidR="009E3704" w:rsidRPr="00740956">
        <w:rPr>
          <w:rFonts w:asciiTheme="minorHAnsi" w:hAnsiTheme="minorHAnsi" w:cstheme="minorHAnsi"/>
          <w:sz w:val="24"/>
          <w:szCs w:val="24"/>
          <w:lang w:eastAsia="en-US"/>
        </w:rPr>
        <w:t>1</w:t>
      </w:r>
      <w:r w:rsidR="003E1E54" w:rsidRPr="00740956">
        <w:rPr>
          <w:rFonts w:asciiTheme="minorHAnsi" w:hAnsiTheme="minorHAnsi" w:cstheme="minorHAnsi"/>
          <w:sz w:val="24"/>
          <w:szCs w:val="24"/>
          <w:lang w:eastAsia="en-US"/>
        </w:rPr>
        <w:t>c</w:t>
      </w:r>
      <w:r w:rsidRPr="00740956">
        <w:rPr>
          <w:rFonts w:asciiTheme="minorHAnsi" w:hAnsiTheme="minorHAnsi" w:cstheme="minorHAnsi"/>
          <w:sz w:val="24"/>
          <w:szCs w:val="24"/>
          <w:lang w:eastAsia="en-US"/>
        </w:rPr>
        <w:t xml:space="preserve"> této zadávací</w:t>
      </w:r>
      <w:r w:rsidRPr="007E0DFC">
        <w:rPr>
          <w:rFonts w:asciiTheme="minorHAnsi" w:hAnsiTheme="minorHAnsi" w:cstheme="minorHAnsi"/>
          <w:sz w:val="24"/>
          <w:szCs w:val="24"/>
          <w:lang w:eastAsia="en-US"/>
        </w:rPr>
        <w:t xml:space="preserve"> dokumentace.</w:t>
      </w:r>
    </w:p>
    <w:p w14:paraId="3B410ECD" w14:textId="77777777" w:rsidR="00E84D66" w:rsidRPr="007E0DFC" w:rsidRDefault="00E84D66" w:rsidP="0026764E">
      <w:pPr>
        <w:pStyle w:val="Nadpisrove2"/>
        <w:rPr>
          <w:rFonts w:asciiTheme="minorHAnsi" w:hAnsiTheme="minorHAnsi" w:cstheme="minorHAnsi"/>
          <w:sz w:val="24"/>
          <w:szCs w:val="24"/>
        </w:rPr>
      </w:pPr>
      <w:bookmarkStart w:id="17" w:name="_Toc71200676"/>
      <w:r w:rsidRPr="007E0DFC">
        <w:rPr>
          <w:rFonts w:asciiTheme="minorHAnsi" w:hAnsiTheme="minorHAnsi" w:cstheme="minorHAnsi"/>
          <w:sz w:val="24"/>
          <w:szCs w:val="24"/>
        </w:rPr>
        <w:t>Prokazování splnění kvalifikace v nabídce</w:t>
      </w:r>
      <w:bookmarkEnd w:id="17"/>
    </w:p>
    <w:p w14:paraId="49E1A098" w14:textId="77777777" w:rsidR="00A55776" w:rsidRPr="007E0DFC" w:rsidRDefault="00A55776" w:rsidP="000A241F">
      <w:pPr>
        <w:pStyle w:val="Styl2"/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 xml:space="preserve">Dodavatel předkládá k prokázání způsobilosti a splnění kvalifikace prosté kopie dokladů. </w:t>
      </w:r>
    </w:p>
    <w:p w14:paraId="6FDAC40D" w14:textId="77777777" w:rsidR="00A55776" w:rsidRPr="007E0DFC" w:rsidRDefault="00A55776" w:rsidP="000A241F">
      <w:pPr>
        <w:pStyle w:val="Styl2"/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Doklady pro</w:t>
      </w:r>
      <w:r w:rsidR="008D08D3" w:rsidRPr="007E0DFC">
        <w:rPr>
          <w:rFonts w:asciiTheme="minorHAnsi" w:hAnsiTheme="minorHAnsi" w:cstheme="minorHAnsi"/>
          <w:sz w:val="24"/>
          <w:szCs w:val="24"/>
        </w:rPr>
        <w:t xml:space="preserve">kazující základní způsobilost, </w:t>
      </w:r>
      <w:r w:rsidRPr="007E0DFC">
        <w:rPr>
          <w:rFonts w:asciiTheme="minorHAnsi" w:hAnsiTheme="minorHAnsi" w:cstheme="minorHAnsi"/>
          <w:sz w:val="24"/>
          <w:szCs w:val="24"/>
        </w:rPr>
        <w:t>výpis z obchodního rejstříku</w:t>
      </w:r>
      <w:r w:rsidR="008D08D3" w:rsidRPr="007E0DFC">
        <w:rPr>
          <w:rFonts w:asciiTheme="minorHAnsi" w:hAnsiTheme="minorHAnsi" w:cstheme="minorHAnsi"/>
          <w:sz w:val="24"/>
          <w:szCs w:val="24"/>
        </w:rPr>
        <w:t>, výpis z živnostenského rejstříku</w:t>
      </w:r>
      <w:r w:rsidRPr="007E0DFC">
        <w:rPr>
          <w:rFonts w:asciiTheme="minorHAnsi" w:hAnsiTheme="minorHAnsi" w:cstheme="minorHAnsi"/>
          <w:sz w:val="24"/>
          <w:szCs w:val="24"/>
        </w:rPr>
        <w:t xml:space="preserve"> nebo jiné obdobné evidence musí prokazovat splnění požadovaného kritéria způsobilosti nejpozději v době </w:t>
      </w:r>
      <w:r w:rsidRPr="007E0DFC">
        <w:rPr>
          <w:rFonts w:asciiTheme="minorHAnsi" w:hAnsiTheme="minorHAnsi" w:cstheme="minorHAnsi"/>
          <w:b/>
          <w:bCs/>
          <w:sz w:val="24"/>
          <w:szCs w:val="24"/>
        </w:rPr>
        <w:t>3 měsíců</w:t>
      </w:r>
      <w:r w:rsidRPr="007E0DFC">
        <w:rPr>
          <w:rFonts w:asciiTheme="minorHAnsi" w:hAnsiTheme="minorHAnsi" w:cstheme="minorHAnsi"/>
          <w:sz w:val="24"/>
          <w:szCs w:val="24"/>
        </w:rPr>
        <w:t xml:space="preserve"> přede dnem zahájení výběrového řízení.</w:t>
      </w:r>
    </w:p>
    <w:p w14:paraId="36A028F3" w14:textId="77777777" w:rsidR="00A55776" w:rsidRPr="007E0DFC" w:rsidRDefault="00A55776" w:rsidP="000A241F">
      <w:pPr>
        <w:pStyle w:val="Styl2"/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Pokud zadavatel vyžaduje předložení dokladu podle právního řádu České republiky, může dodavatel předložit obdobný doklad podle právního řádu státu, ve kterém se tento doklad vydává; tento doklad se předkládá s překladem do českého jazyka. Má-li zadavatel pochybnosti o správnosti překladu, může si vyžádat předložení úředně ověřeného překladu dokladů do českého jazyka tlumočníkem zapsaným do seznamu znalců a tlumočníků. Doklad ve slovenském jazyce a doklad o vzdělání v latinském jazyce se předkládají bez překladu. Pokud se podle příslušného právního řádu požadovaný doklad nevydává, může být nahrazen čestným prohlášením.</w:t>
      </w:r>
    </w:p>
    <w:p w14:paraId="3B3237C1" w14:textId="77777777" w:rsidR="00A17D7D" w:rsidRPr="007E0DFC" w:rsidRDefault="00A17D7D" w:rsidP="00F426A0">
      <w:pPr>
        <w:pStyle w:val="Nadpisrove2"/>
        <w:jc w:val="left"/>
        <w:rPr>
          <w:rFonts w:asciiTheme="minorHAnsi" w:hAnsiTheme="minorHAnsi" w:cstheme="minorHAnsi"/>
          <w:sz w:val="22"/>
          <w:szCs w:val="22"/>
        </w:rPr>
      </w:pPr>
      <w:bookmarkStart w:id="18" w:name="_Toc71200679"/>
      <w:r w:rsidRPr="007E0DFC">
        <w:rPr>
          <w:rFonts w:asciiTheme="minorHAnsi" w:hAnsiTheme="minorHAnsi" w:cstheme="minorHAnsi"/>
          <w:sz w:val="22"/>
          <w:szCs w:val="22"/>
        </w:rPr>
        <w:t>VÝPIS ZE SEZNAMU KVALIFIKOVANÝCH DODAVATEL</w:t>
      </w:r>
      <w:r w:rsidR="00F426A0" w:rsidRPr="007E0DFC">
        <w:rPr>
          <w:rFonts w:asciiTheme="minorHAnsi" w:hAnsiTheme="minorHAnsi" w:cstheme="minorHAnsi"/>
          <w:sz w:val="22"/>
          <w:szCs w:val="22"/>
        </w:rPr>
        <w:t xml:space="preserve">Ů A </w:t>
      </w:r>
      <w:r w:rsidRPr="007E0DFC">
        <w:rPr>
          <w:rFonts w:asciiTheme="minorHAnsi" w:hAnsiTheme="minorHAnsi" w:cstheme="minorHAnsi"/>
          <w:sz w:val="22"/>
          <w:szCs w:val="22"/>
        </w:rPr>
        <w:t>CERTIFIKÁT</w:t>
      </w:r>
      <w:bookmarkEnd w:id="18"/>
    </w:p>
    <w:p w14:paraId="1091BB09" w14:textId="77777777" w:rsidR="00FD58CE" w:rsidRPr="007E0DFC" w:rsidRDefault="00FD58CE" w:rsidP="000A241F">
      <w:pPr>
        <w:pStyle w:val="Styl2"/>
        <w:spacing w:before="0" w:after="0" w:line="240" w:lineRule="auto"/>
        <w:rPr>
          <w:rFonts w:asciiTheme="minorHAnsi" w:hAnsiTheme="minorHAnsi" w:cstheme="minorHAnsi"/>
          <w:sz w:val="24"/>
          <w:szCs w:val="24"/>
          <w:lang w:eastAsia="en-US"/>
        </w:rPr>
      </w:pPr>
      <w:r w:rsidRPr="007E0DFC">
        <w:rPr>
          <w:rFonts w:asciiTheme="minorHAnsi" w:hAnsiTheme="minorHAnsi" w:cstheme="minorHAnsi"/>
          <w:sz w:val="24"/>
          <w:szCs w:val="24"/>
          <w:lang w:eastAsia="en-US"/>
        </w:rPr>
        <w:t>Předloží-li dodavatel výpis ze seznamu kvalifikovaných dodavatelů, tento výpis, nahrazuje doklad prokazující:</w:t>
      </w:r>
    </w:p>
    <w:p w14:paraId="41C10C88" w14:textId="77777777" w:rsidR="00FD58CE" w:rsidRPr="007E0DFC" w:rsidRDefault="00FD58CE" w:rsidP="000A241F">
      <w:pPr>
        <w:pStyle w:val="Styl2"/>
        <w:numPr>
          <w:ilvl w:val="0"/>
          <w:numId w:val="4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  <w:lang w:eastAsia="en-US"/>
        </w:rPr>
      </w:pPr>
      <w:r w:rsidRPr="007E0DFC">
        <w:rPr>
          <w:rFonts w:asciiTheme="minorHAnsi" w:hAnsiTheme="minorHAnsi" w:cstheme="minorHAnsi"/>
          <w:sz w:val="24"/>
          <w:szCs w:val="24"/>
          <w:lang w:eastAsia="en-US"/>
        </w:rPr>
        <w:t>profesní způsobilost v tom rozsahu, v jakém údaje ve výpisu ze seznamu kvalifikovaných dodavatelů prokazují splnění kritérií profesní způsobilosti,</w:t>
      </w:r>
    </w:p>
    <w:p w14:paraId="260A8317" w14:textId="77777777" w:rsidR="00D3668C" w:rsidRPr="007E0DFC" w:rsidRDefault="00FD58CE" w:rsidP="000A241F">
      <w:pPr>
        <w:pStyle w:val="Styl2"/>
        <w:numPr>
          <w:ilvl w:val="0"/>
          <w:numId w:val="4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  <w:lang w:eastAsia="en-US"/>
        </w:rPr>
      </w:pPr>
      <w:r w:rsidRPr="007E0DFC">
        <w:rPr>
          <w:rFonts w:asciiTheme="minorHAnsi" w:hAnsiTheme="minorHAnsi" w:cstheme="minorHAnsi"/>
          <w:sz w:val="24"/>
          <w:szCs w:val="24"/>
          <w:lang w:eastAsia="en-US"/>
        </w:rPr>
        <w:t>základní způsobilost</w:t>
      </w:r>
    </w:p>
    <w:p w14:paraId="7C53E058" w14:textId="15BB47C3" w:rsidR="00FD58CE" w:rsidRPr="007E0DFC" w:rsidRDefault="00183910" w:rsidP="001D0FD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Theme="minorHAnsi" w:hAnsiTheme="minorHAnsi" w:cstheme="minorHAnsi"/>
          <w:sz w:val="24"/>
          <w:szCs w:val="24"/>
          <w:lang w:eastAsia="en-US"/>
        </w:rPr>
      </w:pPr>
      <w:r w:rsidRPr="007E0DFC">
        <w:rPr>
          <w:rFonts w:asciiTheme="minorHAnsi" w:hAnsiTheme="minorHAnsi" w:cstheme="minorHAnsi"/>
          <w:sz w:val="24"/>
          <w:szCs w:val="24"/>
          <w:lang w:eastAsia="en-US"/>
        </w:rPr>
        <w:t>5.</w:t>
      </w:r>
      <w:r w:rsidR="001D0FD8" w:rsidRPr="007E0DFC">
        <w:rPr>
          <w:rFonts w:asciiTheme="minorHAnsi" w:hAnsiTheme="minorHAnsi" w:cstheme="minorHAnsi"/>
          <w:sz w:val="24"/>
          <w:szCs w:val="24"/>
          <w:lang w:eastAsia="en-US"/>
        </w:rPr>
        <w:t>6</w:t>
      </w:r>
      <w:r w:rsidR="00FD58CE" w:rsidRPr="007E0DFC">
        <w:rPr>
          <w:rFonts w:asciiTheme="minorHAnsi" w:hAnsiTheme="minorHAnsi" w:cstheme="minorHAnsi"/>
          <w:sz w:val="24"/>
          <w:szCs w:val="24"/>
          <w:lang w:eastAsia="en-US"/>
        </w:rPr>
        <w:t xml:space="preserve">.2   Zadavatel je povinen přijmout výpis ze seznamu kvalifikovaných dodavatelů, pokud k poslednímu dni, ke kterému má být prokázána základní způsobilost nebo profesní způsobilost, není výpis ze seznamu kvalifikovaných dodavatelů starší než 3 měsíce. </w:t>
      </w:r>
    </w:p>
    <w:p w14:paraId="38D28BC0" w14:textId="023E28A8" w:rsidR="00FF0A36" w:rsidRPr="007E0DFC" w:rsidRDefault="00183910" w:rsidP="00100362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Theme="minorHAnsi" w:hAnsiTheme="minorHAnsi" w:cstheme="minorHAnsi"/>
          <w:sz w:val="24"/>
          <w:szCs w:val="24"/>
          <w:lang w:eastAsia="en-US"/>
        </w:rPr>
      </w:pPr>
      <w:r w:rsidRPr="007E0DFC">
        <w:rPr>
          <w:rFonts w:asciiTheme="minorHAnsi" w:hAnsiTheme="minorHAnsi" w:cstheme="minorHAnsi"/>
          <w:sz w:val="24"/>
          <w:szCs w:val="24"/>
          <w:lang w:eastAsia="en-US"/>
        </w:rPr>
        <w:t>5.</w:t>
      </w:r>
      <w:r w:rsidR="001D0FD8" w:rsidRPr="007E0DFC">
        <w:rPr>
          <w:rFonts w:asciiTheme="minorHAnsi" w:hAnsiTheme="minorHAnsi" w:cstheme="minorHAnsi"/>
          <w:sz w:val="24"/>
          <w:szCs w:val="24"/>
          <w:lang w:eastAsia="en-US"/>
        </w:rPr>
        <w:t>6</w:t>
      </w:r>
      <w:r w:rsidR="00FD58CE" w:rsidRPr="007E0DFC">
        <w:rPr>
          <w:rFonts w:asciiTheme="minorHAnsi" w:hAnsiTheme="minorHAnsi" w:cstheme="minorHAnsi"/>
          <w:sz w:val="24"/>
          <w:szCs w:val="24"/>
          <w:lang w:eastAsia="en-US"/>
        </w:rPr>
        <w:t>.3.   Stejně jako výpis ze seznamu kvalifikovaných dodavatelů může dodavatel prokázat kvalifikaci osvědčením, které pochází z jiného členského státu, v němž má dodavatel sídlo, a které je obdobou výpisu ze seznamu kvalifikovaných dodavatelů.</w:t>
      </w:r>
    </w:p>
    <w:p w14:paraId="6A31D3DF" w14:textId="16C2A608" w:rsidR="00ED5355" w:rsidRPr="007E0DFC" w:rsidRDefault="00183910" w:rsidP="000A241F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Theme="minorHAnsi" w:hAnsiTheme="minorHAnsi" w:cstheme="minorHAnsi"/>
          <w:sz w:val="24"/>
          <w:szCs w:val="24"/>
          <w:lang w:eastAsia="en-US"/>
        </w:rPr>
      </w:pPr>
      <w:r w:rsidRPr="007E0DFC">
        <w:rPr>
          <w:rFonts w:asciiTheme="minorHAnsi" w:hAnsiTheme="minorHAnsi" w:cstheme="minorHAnsi"/>
          <w:sz w:val="24"/>
          <w:szCs w:val="24"/>
          <w:lang w:eastAsia="en-US"/>
        </w:rPr>
        <w:t>5.</w:t>
      </w:r>
      <w:r w:rsidR="001D0FD8" w:rsidRPr="007E0DFC">
        <w:rPr>
          <w:rFonts w:asciiTheme="minorHAnsi" w:hAnsiTheme="minorHAnsi" w:cstheme="minorHAnsi"/>
          <w:sz w:val="24"/>
          <w:szCs w:val="24"/>
          <w:lang w:eastAsia="en-US"/>
        </w:rPr>
        <w:t>6</w:t>
      </w:r>
      <w:r w:rsidR="002324C6" w:rsidRPr="007E0DFC">
        <w:rPr>
          <w:rFonts w:asciiTheme="minorHAnsi" w:hAnsiTheme="minorHAnsi" w:cstheme="minorHAnsi"/>
          <w:sz w:val="24"/>
          <w:szCs w:val="24"/>
          <w:lang w:eastAsia="en-US"/>
        </w:rPr>
        <w:t>.4.</w:t>
      </w:r>
      <w:r w:rsidR="002324C6" w:rsidRPr="007E0DFC">
        <w:rPr>
          <w:rFonts w:asciiTheme="minorHAnsi" w:hAnsiTheme="minorHAnsi" w:cstheme="minorHAnsi"/>
          <w:sz w:val="24"/>
          <w:szCs w:val="24"/>
          <w:lang w:eastAsia="en-US"/>
        </w:rPr>
        <w:tab/>
      </w:r>
      <w:r w:rsidR="00FD58CE" w:rsidRPr="007E0DFC">
        <w:rPr>
          <w:rFonts w:asciiTheme="minorHAnsi" w:hAnsiTheme="minorHAnsi" w:cstheme="minorHAnsi"/>
          <w:sz w:val="24"/>
          <w:szCs w:val="24"/>
          <w:lang w:eastAsia="en-US"/>
        </w:rPr>
        <w:t xml:space="preserve">Platným certifikátem vydaným v rámci schváleného systému certifikovaných dodavatelů lze prokázat kvalifikaci ve výběrovém řízení. Má se za to, že dodavatel je kvalifikovaný v rozsahu uvedeném na certifikátu. Stejně jako certifikátem může dodavatel prokázat kvalifikaci osvědčením, které pochází z jiného členského státu, v němž má dodavatel sídlo, a které je obdobou certifikátu vydaného v rámci systému </w:t>
      </w:r>
      <w:r w:rsidR="00FD58CE" w:rsidRPr="007E0DFC">
        <w:rPr>
          <w:rFonts w:asciiTheme="minorHAnsi" w:hAnsiTheme="minorHAnsi" w:cstheme="minorHAnsi"/>
          <w:sz w:val="24"/>
          <w:szCs w:val="24"/>
          <w:lang w:eastAsia="en-US"/>
        </w:rPr>
        <w:lastRenderedPageBreak/>
        <w:t>certifikovaných dodavatelů. Nejdelší přípustná platnost certifikátu je jeden rok od jeho vydání.</w:t>
      </w:r>
    </w:p>
    <w:p w14:paraId="1499F080" w14:textId="77777777" w:rsidR="00CD062F" w:rsidRPr="007E0DFC" w:rsidRDefault="00E84D66" w:rsidP="00CD062F">
      <w:pPr>
        <w:pStyle w:val="Nadpis1"/>
        <w:shd w:val="clear" w:color="auto" w:fill="C5E0B3" w:themeFill="accent6" w:themeFillTint="66"/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19" w:name="_Toc71200680"/>
      <w:r w:rsidRPr="007E0DFC">
        <w:rPr>
          <w:rFonts w:asciiTheme="minorHAnsi" w:hAnsiTheme="minorHAnsi" w:cstheme="minorHAnsi"/>
          <w:color w:val="000000" w:themeColor="text1"/>
          <w:sz w:val="24"/>
          <w:szCs w:val="24"/>
        </w:rPr>
        <w:t>Obchodní a platební podmínky</w:t>
      </w:r>
      <w:bookmarkEnd w:id="19"/>
    </w:p>
    <w:p w14:paraId="70AC223C" w14:textId="77777777" w:rsidR="00CD062F" w:rsidRPr="007E0DFC" w:rsidRDefault="001266DC" w:rsidP="000A241F">
      <w:pPr>
        <w:pStyle w:val="Styl2"/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Zadavatel nebude poskytovat zálohy.</w:t>
      </w:r>
    </w:p>
    <w:p w14:paraId="16AA396E" w14:textId="77777777" w:rsidR="001266DC" w:rsidRPr="007E0DFC" w:rsidRDefault="001266DC" w:rsidP="000A241F">
      <w:pPr>
        <w:pStyle w:val="Styl2"/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Realizované práce budou zadavatelem hrazen</w:t>
      </w:r>
      <w:r w:rsidR="00E9777A" w:rsidRPr="007E0DFC">
        <w:rPr>
          <w:rFonts w:asciiTheme="minorHAnsi" w:hAnsiTheme="minorHAnsi" w:cstheme="minorHAnsi"/>
          <w:sz w:val="24"/>
          <w:szCs w:val="24"/>
        </w:rPr>
        <w:t xml:space="preserve">y zhotoviteli na základě faktur, </w:t>
      </w:r>
      <w:r w:rsidRPr="007E0DFC">
        <w:rPr>
          <w:rFonts w:asciiTheme="minorHAnsi" w:hAnsiTheme="minorHAnsi" w:cstheme="minorHAnsi"/>
          <w:sz w:val="24"/>
          <w:szCs w:val="24"/>
        </w:rPr>
        <w:t xml:space="preserve">v rozsahu skutečně provedených prací, a které budou splňovat náležitosti daňového dokladu dle platných obecně závazných právních předpisů, a bude v něm </w:t>
      </w:r>
      <w:r w:rsidR="00E25B8D" w:rsidRPr="007E0DFC">
        <w:rPr>
          <w:rFonts w:asciiTheme="minorHAnsi" w:hAnsiTheme="minorHAnsi" w:cstheme="minorHAnsi"/>
          <w:sz w:val="24"/>
          <w:szCs w:val="24"/>
        </w:rPr>
        <w:t>uveden název realizované akce</w:t>
      </w:r>
      <w:r w:rsidRPr="007E0DFC">
        <w:rPr>
          <w:rFonts w:asciiTheme="minorHAnsi" w:hAnsiTheme="minorHAnsi" w:cstheme="minorHAnsi"/>
          <w:sz w:val="24"/>
          <w:szCs w:val="24"/>
        </w:rPr>
        <w:t>.</w:t>
      </w:r>
    </w:p>
    <w:p w14:paraId="1B69FE84" w14:textId="78537C6B" w:rsidR="001266DC" w:rsidRPr="007E0DFC" w:rsidRDefault="001266DC" w:rsidP="000A241F">
      <w:pPr>
        <w:pStyle w:val="Styl2"/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 xml:space="preserve">Faktura bude splatná ve lhůtě 30 kalendářních dnů od jejího doručení zadavateli za předpokladu, že bude vystavena v souladu s platebními podmínkami a bude splňovat všechny uvedené náležitosti, týkající se vystavené faktury. Pokud faktura nebude vystavena v souladu s platebními podmínkami nebo nebude splňovat požadované náležitosti, je zadavatel oprávněn fakturu zhotoviteli </w:t>
      </w:r>
      <w:r w:rsidR="00035D2A" w:rsidRPr="007E0DFC">
        <w:rPr>
          <w:rFonts w:asciiTheme="minorHAnsi" w:hAnsiTheme="minorHAnsi" w:cstheme="minorHAnsi"/>
          <w:sz w:val="24"/>
          <w:szCs w:val="24"/>
        </w:rPr>
        <w:t xml:space="preserve">díla </w:t>
      </w:r>
      <w:r w:rsidRPr="007E0DFC">
        <w:rPr>
          <w:rFonts w:asciiTheme="minorHAnsi" w:hAnsiTheme="minorHAnsi" w:cstheme="minorHAnsi"/>
          <w:sz w:val="24"/>
          <w:szCs w:val="24"/>
        </w:rPr>
        <w:t>vrátit</w:t>
      </w:r>
      <w:r w:rsidR="00035D2A" w:rsidRPr="007E0DFC">
        <w:rPr>
          <w:rFonts w:asciiTheme="minorHAnsi" w:hAnsiTheme="minorHAnsi" w:cstheme="minorHAnsi"/>
          <w:sz w:val="24"/>
          <w:szCs w:val="24"/>
        </w:rPr>
        <w:t>; vrácením pozbývá faktura splatnosti. Platby budou probíhat výhradně v českých korunách.</w:t>
      </w:r>
    </w:p>
    <w:p w14:paraId="010C1831" w14:textId="55A22B3F" w:rsidR="0056646D" w:rsidRPr="00BB5C64" w:rsidRDefault="0056646D" w:rsidP="0056646D">
      <w:pPr>
        <w:pStyle w:val="Styl2"/>
        <w:spacing w:before="60" w:after="0" w:line="240" w:lineRule="auto"/>
        <w:rPr>
          <w:rFonts w:asciiTheme="minorHAnsi" w:hAnsiTheme="minorHAnsi" w:cstheme="minorHAnsi"/>
          <w:sz w:val="24"/>
          <w:szCs w:val="24"/>
        </w:rPr>
      </w:pPr>
      <w:r w:rsidRPr="00BB5C64">
        <w:rPr>
          <w:rFonts w:asciiTheme="minorHAnsi" w:hAnsiTheme="minorHAnsi" w:cstheme="minorHAnsi"/>
          <w:sz w:val="24"/>
          <w:szCs w:val="24"/>
        </w:rPr>
        <w:t xml:space="preserve">Dodavatel je povinen být po celou dobu plnění veřejné zakázky </w:t>
      </w:r>
      <w:r w:rsidRPr="00711D4C">
        <w:rPr>
          <w:rFonts w:asciiTheme="minorHAnsi" w:hAnsiTheme="minorHAnsi" w:cstheme="minorHAnsi"/>
          <w:sz w:val="24"/>
          <w:szCs w:val="24"/>
        </w:rPr>
        <w:t xml:space="preserve">pojištěn ve výši </w:t>
      </w:r>
      <w:r>
        <w:rPr>
          <w:rFonts w:asciiTheme="minorHAnsi" w:hAnsiTheme="minorHAnsi" w:cstheme="minorHAnsi"/>
          <w:sz w:val="24"/>
          <w:szCs w:val="24"/>
        </w:rPr>
        <w:t>min.5</w:t>
      </w:r>
      <w:r w:rsidRPr="00711D4C">
        <w:rPr>
          <w:rFonts w:asciiTheme="minorHAnsi" w:hAnsiTheme="minorHAnsi" w:cstheme="minorHAnsi"/>
          <w:sz w:val="24"/>
          <w:szCs w:val="24"/>
        </w:rPr>
        <w:t xml:space="preserve"> mil.</w:t>
      </w:r>
      <w:r w:rsidRPr="00BB5C64">
        <w:rPr>
          <w:rFonts w:asciiTheme="minorHAnsi" w:hAnsiTheme="minorHAnsi" w:cstheme="minorHAnsi"/>
          <w:sz w:val="24"/>
          <w:szCs w:val="24"/>
        </w:rPr>
        <w:t xml:space="preserve"> Kč. Předmětem pojistné smlouvy musí být pojištění odpovědnosti za škodu způsobenou dodavatelem třetí osobě. Dodavatel musí pojistnou smlouvu udržovat v platnosti po celou dobu provádění veřejné zakázky. Dodavatel je povinen předložit kopii pojistné smlouvy zadavateli před uzavřením smlouvy. </w:t>
      </w:r>
    </w:p>
    <w:p w14:paraId="10E78AC4" w14:textId="77777777" w:rsidR="00E84D66" w:rsidRPr="007E0DFC" w:rsidRDefault="00E84D66" w:rsidP="00061E38">
      <w:pPr>
        <w:pStyle w:val="Nadpis1"/>
        <w:shd w:val="clear" w:color="auto" w:fill="C5E0B3" w:themeFill="accent6" w:themeFillTint="66"/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20" w:name="_Toc71200681"/>
      <w:r w:rsidRPr="007E0DFC">
        <w:rPr>
          <w:rFonts w:asciiTheme="minorHAnsi" w:hAnsiTheme="minorHAnsi" w:cstheme="minorHAnsi"/>
          <w:color w:val="000000" w:themeColor="text1"/>
          <w:sz w:val="24"/>
          <w:szCs w:val="24"/>
        </w:rPr>
        <w:t>Zpracování nabídkové ceny</w:t>
      </w:r>
      <w:bookmarkEnd w:id="20"/>
    </w:p>
    <w:p w14:paraId="36760295" w14:textId="71B533E5" w:rsidR="0051397D" w:rsidRPr="008B163E" w:rsidRDefault="0051397D" w:rsidP="0051397D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Dodavatel</w:t>
      </w:r>
      <w:r w:rsidRPr="008B163E">
        <w:rPr>
          <w:rFonts w:asciiTheme="minorHAnsi" w:hAnsiTheme="minorHAnsi" w:cstheme="minorHAnsi"/>
          <w:sz w:val="24"/>
          <w:szCs w:val="24"/>
        </w:rPr>
        <w:t xml:space="preserve"> je povinen stanovit nabídkovou cenu v českých korunách bez DPH, samostatně DPH a včetně DPH. </w:t>
      </w:r>
    </w:p>
    <w:p w14:paraId="0C770187" w14:textId="77777777" w:rsidR="0051397D" w:rsidRPr="008B163E" w:rsidRDefault="0051397D" w:rsidP="0051397D">
      <w:pPr>
        <w:pStyle w:val="Styl2"/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Nabídková cena musí být stanovena jako nejvýše přípustná, kterou není možné překročit nebo změnit.</w:t>
      </w:r>
    </w:p>
    <w:p w14:paraId="79E5CC02" w14:textId="1C364AF2" w:rsidR="007628B1" w:rsidRPr="007E0DFC" w:rsidRDefault="0051397D" w:rsidP="0051397D">
      <w:pPr>
        <w:pStyle w:val="Styl2"/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 xml:space="preserve">Nabídková cena musí obsahovat veškeré náklady dodavatele nutné k řádnému </w:t>
      </w:r>
      <w:r w:rsidRPr="008B163E">
        <w:rPr>
          <w:rFonts w:asciiTheme="minorHAnsi" w:hAnsiTheme="minorHAnsi" w:cstheme="minorHAnsi"/>
          <w:sz w:val="24"/>
          <w:szCs w:val="24"/>
        </w:rPr>
        <w:br/>
        <w:t>a včasnému provedení zakázky. Nabídková cena obsahuje předpokládaný vývoj cen až do konce platnosti smlouvy o dílo, rovněž obsahuje i předpokládaný vývoj kurzů české koruny k zahraničním měnám až do konce platnosti smlouvy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786D8BD5" w14:textId="77777777" w:rsidR="00E84D66" w:rsidRPr="007E0DFC" w:rsidRDefault="00E84D66" w:rsidP="00061E38">
      <w:pPr>
        <w:pStyle w:val="Nadpis1"/>
        <w:shd w:val="clear" w:color="auto" w:fill="C5E0B3" w:themeFill="accent6" w:themeFillTint="66"/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21" w:name="_Toc71200682"/>
      <w:r w:rsidRPr="007E0DFC">
        <w:rPr>
          <w:rFonts w:asciiTheme="minorHAnsi" w:hAnsiTheme="minorHAnsi" w:cstheme="minorHAnsi"/>
          <w:color w:val="000000" w:themeColor="text1"/>
          <w:sz w:val="24"/>
          <w:szCs w:val="24"/>
        </w:rPr>
        <w:t>Hodnoticí kritéria</w:t>
      </w:r>
      <w:bookmarkEnd w:id="21"/>
    </w:p>
    <w:p w14:paraId="41B92A89" w14:textId="4C29E22C" w:rsidR="00460213" w:rsidRPr="0051397D" w:rsidRDefault="00E03658" w:rsidP="00041CA6">
      <w:pPr>
        <w:pStyle w:val="Styl2"/>
        <w:spacing w:before="0"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 xml:space="preserve">Zadavatel stanovil pro zadání veřejné zakázky, že nabídky budou hodnoceny </w:t>
      </w:r>
      <w:r w:rsidRPr="0051397D">
        <w:rPr>
          <w:rFonts w:asciiTheme="minorHAnsi" w:hAnsiTheme="minorHAnsi" w:cstheme="minorHAnsi"/>
          <w:b/>
          <w:bCs/>
          <w:sz w:val="24"/>
          <w:szCs w:val="24"/>
        </w:rPr>
        <w:t>podle</w:t>
      </w:r>
      <w:r w:rsidR="00460213" w:rsidRPr="0051397D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</w:p>
    <w:p w14:paraId="1D9A5082" w14:textId="3E88F6B4" w:rsidR="00E03658" w:rsidRPr="0051397D" w:rsidRDefault="00622FA3" w:rsidP="00041CA6">
      <w:pPr>
        <w:pStyle w:val="Styl2"/>
        <w:numPr>
          <w:ilvl w:val="0"/>
          <w:numId w:val="0"/>
        </w:numPr>
        <w:spacing w:before="0" w:after="0"/>
        <w:ind w:left="851"/>
        <w:rPr>
          <w:rFonts w:asciiTheme="minorHAnsi" w:hAnsiTheme="minorHAnsi" w:cstheme="minorHAnsi"/>
          <w:b/>
          <w:bCs/>
          <w:sz w:val="24"/>
          <w:szCs w:val="24"/>
        </w:rPr>
      </w:pPr>
      <w:r w:rsidRPr="0051397D">
        <w:rPr>
          <w:rFonts w:asciiTheme="minorHAnsi" w:hAnsiTheme="minorHAnsi" w:cstheme="minorHAnsi"/>
          <w:b/>
          <w:bCs/>
          <w:sz w:val="24"/>
          <w:szCs w:val="24"/>
        </w:rPr>
        <w:t>výše nabídkové ceny</w:t>
      </w:r>
      <w:r w:rsidR="00E03658" w:rsidRPr="0051397D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60CB9A23" w14:textId="77777777" w:rsidR="0051397D" w:rsidRPr="008B163E" w:rsidRDefault="005E77ED" w:rsidP="0051397D">
      <w:pPr>
        <w:pStyle w:val="Styl2"/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 xml:space="preserve">Hodnotit se bude </w:t>
      </w:r>
      <w:r w:rsidR="0051397D" w:rsidRPr="008B163E">
        <w:rPr>
          <w:rFonts w:asciiTheme="minorHAnsi" w:hAnsiTheme="minorHAnsi" w:cstheme="minorHAnsi"/>
          <w:sz w:val="24"/>
          <w:szCs w:val="24"/>
        </w:rPr>
        <w:t>celková nabídková cena v Kč bez DPH. Stanovení pořadí nabídek bude provedeno podle výše celkových nabídkových cen v Kč bez DPH, přičemž nabídky budou seřazeny podle výše celkové nabídkové ceny s tím, že nejvýhodnější bude nabídka s nejnižší celkovou nabídkovou cenou v Kč bez DPH.</w:t>
      </w:r>
    </w:p>
    <w:p w14:paraId="1B382AC9" w14:textId="77777777" w:rsidR="00E03658" w:rsidRPr="007E0DFC" w:rsidRDefault="00E03658" w:rsidP="000A241F">
      <w:pPr>
        <w:pStyle w:val="Styl2"/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 xml:space="preserve">Dodavatelé předloží ve svých nabídkách následující údaje a doklady, které budou sloužit zadavateli pro posouzení nabídek podle výše uvedeného </w:t>
      </w:r>
      <w:r w:rsidR="00FA65CC" w:rsidRPr="007E0DFC">
        <w:rPr>
          <w:rFonts w:asciiTheme="minorHAnsi" w:hAnsiTheme="minorHAnsi" w:cstheme="minorHAnsi"/>
          <w:sz w:val="24"/>
          <w:szCs w:val="24"/>
        </w:rPr>
        <w:t>kritéria – dodavatelem</w:t>
      </w:r>
      <w:r w:rsidRPr="007E0DFC">
        <w:rPr>
          <w:rFonts w:asciiTheme="minorHAnsi" w:hAnsiTheme="minorHAnsi" w:cstheme="minorHAnsi"/>
          <w:sz w:val="24"/>
          <w:szCs w:val="24"/>
        </w:rPr>
        <w:t xml:space="preserve"> vyplněné údaje v návrhu </w:t>
      </w:r>
      <w:r w:rsidR="00035D2A" w:rsidRPr="007E0DFC">
        <w:rPr>
          <w:rFonts w:asciiTheme="minorHAnsi" w:hAnsiTheme="minorHAnsi" w:cstheme="minorHAnsi"/>
          <w:sz w:val="24"/>
          <w:szCs w:val="24"/>
        </w:rPr>
        <w:t>smlouvy</w:t>
      </w:r>
      <w:r w:rsidR="006B4227" w:rsidRPr="007E0DFC">
        <w:rPr>
          <w:rFonts w:asciiTheme="minorHAnsi" w:hAnsiTheme="minorHAnsi" w:cstheme="minorHAnsi"/>
          <w:sz w:val="24"/>
          <w:szCs w:val="24"/>
        </w:rPr>
        <w:t>.</w:t>
      </w:r>
    </w:p>
    <w:p w14:paraId="54CE1BD6" w14:textId="6D5C17CD" w:rsidR="00B351AB" w:rsidRPr="007E0DFC" w:rsidRDefault="00B351AB" w:rsidP="000A241F">
      <w:pPr>
        <w:pStyle w:val="Styl2"/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lastRenderedPageBreak/>
        <w:t>V případě rozporu nabídkové ceny uvedené v krycím listu nabídky a v návrhu smlouvy se k ceně uvedené v krycím listu nepřihlíží.</w:t>
      </w:r>
    </w:p>
    <w:p w14:paraId="07C4AC8D" w14:textId="77777777" w:rsidR="00E84D66" w:rsidRPr="007E0DFC" w:rsidRDefault="00E84D66" w:rsidP="00061E38">
      <w:pPr>
        <w:pStyle w:val="Nadpis1"/>
        <w:shd w:val="clear" w:color="auto" w:fill="C5E0B3" w:themeFill="accent6" w:themeFillTint="66"/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22" w:name="_Toc71200685"/>
      <w:r w:rsidRPr="007E0DFC">
        <w:rPr>
          <w:rFonts w:asciiTheme="minorHAnsi" w:hAnsiTheme="minorHAnsi" w:cstheme="minorHAnsi"/>
          <w:color w:val="000000" w:themeColor="text1"/>
          <w:sz w:val="24"/>
          <w:szCs w:val="24"/>
        </w:rPr>
        <w:t>Požadavky na zpracování nabídky</w:t>
      </w:r>
      <w:bookmarkEnd w:id="22"/>
    </w:p>
    <w:p w14:paraId="1F1C47B6" w14:textId="77777777" w:rsidR="00E84D66" w:rsidRPr="007E0DFC" w:rsidRDefault="00E84D66" w:rsidP="00E84D66">
      <w:pPr>
        <w:pStyle w:val="Nadpisrove2"/>
        <w:rPr>
          <w:rFonts w:asciiTheme="minorHAnsi" w:hAnsiTheme="minorHAnsi" w:cstheme="minorHAnsi"/>
          <w:sz w:val="24"/>
          <w:szCs w:val="24"/>
        </w:rPr>
      </w:pPr>
      <w:bookmarkStart w:id="23" w:name="_Toc445990685"/>
      <w:bookmarkStart w:id="24" w:name="_Toc71200686"/>
      <w:r w:rsidRPr="007E0DFC">
        <w:rPr>
          <w:rFonts w:asciiTheme="minorHAnsi" w:hAnsiTheme="minorHAnsi" w:cstheme="minorHAnsi"/>
          <w:sz w:val="24"/>
          <w:szCs w:val="24"/>
        </w:rPr>
        <w:t>Obecné požadavky</w:t>
      </w:r>
      <w:bookmarkEnd w:id="23"/>
      <w:bookmarkEnd w:id="24"/>
    </w:p>
    <w:p w14:paraId="1AF7C439" w14:textId="06146637" w:rsidR="00E84D66" w:rsidRDefault="00E84D66" w:rsidP="009E3704">
      <w:pPr>
        <w:pStyle w:val="Styl2"/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Dodavatel je povinen do nabídky zapracovat všechny požadavky zadavatele vyplývající ze zadávacích podmínek a všechny skutečnosti vyplývající ze zákona.</w:t>
      </w:r>
    </w:p>
    <w:p w14:paraId="03CB1EE9" w14:textId="77777777" w:rsidR="009E3704" w:rsidRDefault="009E3704" w:rsidP="009E3704">
      <w:pPr>
        <w:pStyle w:val="Styl2"/>
        <w:numPr>
          <w:ilvl w:val="0"/>
          <w:numId w:val="0"/>
        </w:numPr>
        <w:spacing w:before="0" w:after="0" w:line="240" w:lineRule="auto"/>
        <w:ind w:left="851"/>
        <w:rPr>
          <w:rFonts w:asciiTheme="minorHAnsi" w:hAnsiTheme="minorHAnsi" w:cstheme="minorHAnsi"/>
          <w:sz w:val="24"/>
          <w:szCs w:val="24"/>
        </w:rPr>
      </w:pPr>
    </w:p>
    <w:p w14:paraId="11EE00FC" w14:textId="17A4187E" w:rsidR="009E3704" w:rsidRPr="009E3704" w:rsidRDefault="009E3704" w:rsidP="009E3704">
      <w:pPr>
        <w:pStyle w:val="Styl2"/>
        <w:spacing w:before="0"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9E3704">
        <w:rPr>
          <w:rFonts w:asciiTheme="minorHAnsi" w:hAnsiTheme="minorHAnsi" w:cstheme="minorHAnsi"/>
          <w:b/>
          <w:bCs/>
          <w:sz w:val="24"/>
          <w:szCs w:val="24"/>
        </w:rPr>
        <w:t xml:space="preserve">Součástí nabídky bude návrh smlouvy o dílo, </w:t>
      </w:r>
      <w:r w:rsidR="00950B49">
        <w:rPr>
          <w:rFonts w:asciiTheme="minorHAnsi" w:hAnsiTheme="minorHAnsi" w:cstheme="minorHAnsi"/>
          <w:b/>
          <w:bCs/>
          <w:sz w:val="24"/>
          <w:szCs w:val="24"/>
        </w:rPr>
        <w:t>která bude obsahovat všechny požadavky zadavatele vyplývající ze zadávací dokumentace. Dodavatel</w:t>
      </w:r>
      <w:r w:rsidRPr="009E370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950B49">
        <w:rPr>
          <w:rFonts w:asciiTheme="minorHAnsi" w:hAnsiTheme="minorHAnsi" w:cstheme="minorHAnsi"/>
          <w:b/>
          <w:bCs/>
          <w:sz w:val="24"/>
          <w:szCs w:val="24"/>
        </w:rPr>
        <w:t xml:space="preserve">ji </w:t>
      </w:r>
      <w:r w:rsidRPr="009E3704">
        <w:rPr>
          <w:rFonts w:asciiTheme="minorHAnsi" w:hAnsiTheme="minorHAnsi" w:cstheme="minorHAnsi"/>
          <w:b/>
          <w:bCs/>
          <w:sz w:val="24"/>
          <w:szCs w:val="24"/>
        </w:rPr>
        <w:t xml:space="preserve">označí jako „návrh“, podepíše a vloží do nabídky. Návrh smlouvy o dílo bude podepsaný oprávněnou osobou za dodavatele jednat. </w:t>
      </w:r>
    </w:p>
    <w:p w14:paraId="2E2F6D8A" w14:textId="77777777" w:rsidR="00E84D66" w:rsidRPr="007E0DFC" w:rsidRDefault="00E84D66" w:rsidP="000A241F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Nabídka bude zpracována v českém jazyce.</w:t>
      </w:r>
      <w:r w:rsidR="00734560" w:rsidRPr="007E0DF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C8A0EC3" w14:textId="77777777" w:rsidR="00E84D66" w:rsidRPr="007E0DFC" w:rsidRDefault="00E84D66" w:rsidP="000A241F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Zadavatel nepřipouští variantní nabídky.</w:t>
      </w:r>
    </w:p>
    <w:p w14:paraId="0765418F" w14:textId="77777777" w:rsidR="00E84D66" w:rsidRPr="007E0DFC" w:rsidRDefault="00E84D66" w:rsidP="000A241F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 xml:space="preserve">Nabídka bude předložena v listinné podobě v českém jazyce. Zadavatel doporučuje, aby byla předložena ve dvojím listinném vyhotovení </w:t>
      </w:r>
      <w:r w:rsidR="00C13644" w:rsidRPr="007E0DFC">
        <w:rPr>
          <w:rFonts w:asciiTheme="minorHAnsi" w:hAnsiTheme="minorHAnsi" w:cstheme="minorHAnsi"/>
          <w:sz w:val="24"/>
          <w:szCs w:val="24"/>
        </w:rPr>
        <w:t>(1x originál, 1x prostá kopie).</w:t>
      </w:r>
    </w:p>
    <w:p w14:paraId="5290C205" w14:textId="77777777" w:rsidR="00E84D66" w:rsidRPr="007E0DFC" w:rsidRDefault="008430E8" w:rsidP="000A241F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 xml:space="preserve">Nabídka v listinné podobě musí být včetně veškerých požadovaných dokladů a příloh svázána do samotného svazku, či jinak zabezpečena proti manipulaci s jednotlivými listy, včetně příloh. </w:t>
      </w:r>
      <w:r w:rsidR="005E77ED" w:rsidRPr="007E0DFC">
        <w:rPr>
          <w:rFonts w:asciiTheme="minorHAnsi" w:hAnsiTheme="minorHAnsi" w:cstheme="minorHAnsi"/>
          <w:sz w:val="24"/>
          <w:szCs w:val="24"/>
        </w:rPr>
        <w:t>Svazek musí být na první straně označen názvem veřejné zakázky, obchodní firmou a sídlem účastníka zadávacího řízení.</w:t>
      </w:r>
    </w:p>
    <w:p w14:paraId="67976435" w14:textId="313235E6" w:rsidR="008430E8" w:rsidRPr="007E0DFC" w:rsidRDefault="00B54D6B" w:rsidP="000A241F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 p</w:t>
      </w:r>
      <w:r w:rsidR="008430E8" w:rsidRPr="007E0DFC">
        <w:rPr>
          <w:rFonts w:asciiTheme="minorHAnsi" w:hAnsiTheme="minorHAnsi" w:cstheme="minorHAnsi"/>
          <w:sz w:val="24"/>
          <w:szCs w:val="24"/>
        </w:rPr>
        <w:t>osledním list</w:t>
      </w:r>
      <w:r>
        <w:rPr>
          <w:rFonts w:asciiTheme="minorHAnsi" w:hAnsiTheme="minorHAnsi" w:cstheme="minorHAnsi"/>
          <w:sz w:val="24"/>
          <w:szCs w:val="24"/>
        </w:rPr>
        <w:t>u</w:t>
      </w:r>
      <w:r w:rsidR="008430E8" w:rsidRPr="007E0DFC">
        <w:rPr>
          <w:rFonts w:asciiTheme="minorHAnsi" w:hAnsiTheme="minorHAnsi" w:cstheme="minorHAnsi"/>
          <w:sz w:val="24"/>
          <w:szCs w:val="24"/>
        </w:rPr>
        <w:t xml:space="preserve"> svazku </w:t>
      </w:r>
      <w:r>
        <w:rPr>
          <w:rFonts w:asciiTheme="minorHAnsi" w:hAnsiTheme="minorHAnsi" w:cstheme="minorHAnsi"/>
          <w:sz w:val="24"/>
          <w:szCs w:val="24"/>
        </w:rPr>
        <w:t>bude uveden počet všech listů</w:t>
      </w:r>
      <w:r w:rsidR="008430E8" w:rsidRPr="007E0DFC">
        <w:rPr>
          <w:rFonts w:asciiTheme="minorHAnsi" w:hAnsiTheme="minorHAnsi" w:cstheme="minorHAnsi"/>
          <w:sz w:val="24"/>
          <w:szCs w:val="24"/>
        </w:rPr>
        <w:t xml:space="preserve"> ve svazku.</w:t>
      </w:r>
    </w:p>
    <w:p w14:paraId="474E0401" w14:textId="77777777" w:rsidR="009E01F3" w:rsidRDefault="00E84D66" w:rsidP="000A241F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Dodavatel ve své nabídce uvede kontaktní osobu ve věci zakázky, a to včetně kontaktní adre</w:t>
      </w:r>
      <w:r w:rsidR="00600C90" w:rsidRPr="007E0DFC">
        <w:rPr>
          <w:rFonts w:asciiTheme="minorHAnsi" w:hAnsiTheme="minorHAnsi" w:cstheme="minorHAnsi"/>
          <w:sz w:val="24"/>
          <w:szCs w:val="24"/>
        </w:rPr>
        <w:t>sy, telefonu a e-mailové adresy</w:t>
      </w:r>
      <w:r w:rsidRPr="007E0DFC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35EC2576" w14:textId="57C54DFF" w:rsidR="00207ECB" w:rsidRPr="007E0DFC" w:rsidRDefault="00E84D66" w:rsidP="000A241F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Na e-mailovou adresu kontaktní osoby mohou být doručovány dokumenty související se zadávacím řízením (např. žádost o objasnění nebo doplnění údajů či dokladů, žádost o zdůvodnění mimořádně nízké nabídkové ceny, oznámení o výběru dodavatele, oznámení o vyloučení účastníka apod.).</w:t>
      </w:r>
    </w:p>
    <w:p w14:paraId="3533384E" w14:textId="17BC42B1" w:rsidR="00E84D66" w:rsidRPr="007E0DFC" w:rsidRDefault="00E84D66" w:rsidP="000A241F">
      <w:pPr>
        <w:pStyle w:val="Styl2"/>
        <w:spacing w:before="0" w:after="60" w:line="240" w:lineRule="auto"/>
        <w:rPr>
          <w:rFonts w:asciiTheme="minorHAnsi" w:hAnsiTheme="minorHAnsi" w:cstheme="minorHAnsi"/>
          <w:b/>
          <w:sz w:val="24"/>
          <w:szCs w:val="24"/>
        </w:rPr>
      </w:pPr>
      <w:bookmarkStart w:id="25" w:name="_Ref458596832"/>
      <w:r w:rsidRPr="007E0DFC">
        <w:rPr>
          <w:rFonts w:asciiTheme="minorHAnsi" w:hAnsiTheme="minorHAnsi" w:cstheme="minorHAnsi"/>
          <w:sz w:val="24"/>
          <w:szCs w:val="24"/>
        </w:rPr>
        <w:t xml:space="preserve">Dodavatelé podávají své nabídky v uzavřené obálce označené názvem veřejné zakázky: </w:t>
      </w:r>
      <w:r w:rsidRPr="007E0DFC">
        <w:rPr>
          <w:rFonts w:asciiTheme="minorHAnsi" w:hAnsiTheme="minorHAnsi" w:cstheme="minorHAnsi"/>
          <w:b/>
          <w:sz w:val="24"/>
          <w:szCs w:val="24"/>
        </w:rPr>
        <w:t>„</w:t>
      </w:r>
      <w:r w:rsidR="00882505">
        <w:rPr>
          <w:rFonts w:asciiTheme="minorHAnsi" w:hAnsiTheme="minorHAnsi" w:cstheme="minorHAnsi"/>
          <w:b/>
          <w:sz w:val="24"/>
          <w:szCs w:val="24"/>
        </w:rPr>
        <w:t>Rekonstrukce hráze</w:t>
      </w:r>
      <w:r w:rsidR="00740956">
        <w:rPr>
          <w:rFonts w:asciiTheme="minorHAnsi" w:hAnsiTheme="minorHAnsi" w:cstheme="minorHAnsi"/>
          <w:b/>
          <w:sz w:val="24"/>
          <w:szCs w:val="24"/>
        </w:rPr>
        <w:t xml:space="preserve"> a výpusti </w:t>
      </w:r>
      <w:r w:rsidR="00882505">
        <w:rPr>
          <w:rFonts w:asciiTheme="minorHAnsi" w:hAnsiTheme="minorHAnsi" w:cstheme="minorHAnsi"/>
          <w:b/>
          <w:sz w:val="24"/>
          <w:szCs w:val="24"/>
        </w:rPr>
        <w:t xml:space="preserve">Lázeňského rybníka </w:t>
      </w:r>
      <w:r w:rsidR="0051397D">
        <w:rPr>
          <w:rFonts w:asciiTheme="minorHAnsi" w:hAnsiTheme="minorHAnsi" w:cstheme="minorHAnsi"/>
          <w:b/>
          <w:sz w:val="24"/>
          <w:szCs w:val="24"/>
        </w:rPr>
        <w:t>– zpracování projektové dokumentace</w:t>
      </w:r>
      <w:r w:rsidR="003D6887" w:rsidRPr="007E0DF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10AEF" w:rsidRPr="007E0DFC">
        <w:rPr>
          <w:rFonts w:asciiTheme="minorHAnsi" w:hAnsiTheme="minorHAnsi" w:cstheme="minorHAnsi"/>
          <w:b/>
          <w:sz w:val="24"/>
          <w:szCs w:val="24"/>
        </w:rPr>
        <w:t>– NABÍDKA</w:t>
      </w:r>
      <w:r w:rsidR="00CA210C" w:rsidRPr="007E0DFC">
        <w:rPr>
          <w:rFonts w:asciiTheme="minorHAnsi" w:hAnsiTheme="minorHAnsi" w:cstheme="minorHAnsi"/>
          <w:b/>
          <w:sz w:val="24"/>
          <w:szCs w:val="24"/>
        </w:rPr>
        <w:t xml:space="preserve"> – NEOTEVÍRAT </w:t>
      </w:r>
      <w:r w:rsidRPr="007E0DFC">
        <w:rPr>
          <w:rFonts w:asciiTheme="minorHAnsi" w:hAnsiTheme="minorHAnsi" w:cstheme="minorHAnsi"/>
          <w:b/>
          <w:bCs/>
          <w:sz w:val="24"/>
          <w:szCs w:val="24"/>
        </w:rPr>
        <w:t>“</w:t>
      </w:r>
      <w:bookmarkEnd w:id="25"/>
      <w:r w:rsidRPr="007E0DFC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600C90" w:rsidRPr="007E0DFC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600C90" w:rsidRPr="007E0DFC">
        <w:rPr>
          <w:rFonts w:asciiTheme="minorHAnsi" w:hAnsiTheme="minorHAnsi" w:cstheme="minorHAnsi"/>
          <w:bCs/>
          <w:sz w:val="24"/>
          <w:szCs w:val="24"/>
        </w:rPr>
        <w:t>V případě, že obálka s nabídkou takto označena nebude,</w:t>
      </w:r>
      <w:r w:rsidR="004D55B2" w:rsidRPr="007E0DFC">
        <w:rPr>
          <w:rFonts w:asciiTheme="minorHAnsi" w:hAnsiTheme="minorHAnsi" w:cstheme="minorHAnsi"/>
          <w:bCs/>
          <w:sz w:val="24"/>
          <w:szCs w:val="24"/>
        </w:rPr>
        <w:t xml:space="preserve"> nebude předložena k hodnocení </w:t>
      </w:r>
      <w:r w:rsidR="00600C90" w:rsidRPr="007E0DFC">
        <w:rPr>
          <w:rFonts w:asciiTheme="minorHAnsi" w:hAnsiTheme="minorHAnsi" w:cstheme="minorHAnsi"/>
          <w:bCs/>
          <w:sz w:val="24"/>
          <w:szCs w:val="24"/>
        </w:rPr>
        <w:t xml:space="preserve">a posouzení. </w:t>
      </w:r>
    </w:p>
    <w:p w14:paraId="0903DBA9" w14:textId="77777777" w:rsidR="00E84D66" w:rsidRPr="007E0DFC" w:rsidRDefault="00E84D66" w:rsidP="000A241F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 xml:space="preserve">Nabídky je možné podávat osobně </w:t>
      </w:r>
      <w:r w:rsidR="00D97500" w:rsidRPr="007E0DFC">
        <w:rPr>
          <w:rFonts w:asciiTheme="minorHAnsi" w:hAnsiTheme="minorHAnsi" w:cstheme="minorHAnsi"/>
          <w:sz w:val="24"/>
          <w:szCs w:val="24"/>
        </w:rPr>
        <w:t xml:space="preserve">na adrese zadavatele: </w:t>
      </w:r>
      <w:r w:rsidR="00C13644" w:rsidRPr="007E0DFC">
        <w:rPr>
          <w:rFonts w:asciiTheme="minorHAnsi" w:hAnsiTheme="minorHAnsi" w:cstheme="minorHAnsi"/>
          <w:b/>
          <w:sz w:val="24"/>
          <w:szCs w:val="24"/>
        </w:rPr>
        <w:t xml:space="preserve">Městský úřad Hořovice, Palackého </w:t>
      </w:r>
      <w:r w:rsidR="00F07CBE" w:rsidRPr="007E0DFC">
        <w:rPr>
          <w:rFonts w:asciiTheme="minorHAnsi" w:hAnsiTheme="minorHAnsi" w:cstheme="minorHAnsi"/>
          <w:b/>
          <w:sz w:val="24"/>
          <w:szCs w:val="24"/>
        </w:rPr>
        <w:t xml:space="preserve">náměstí </w:t>
      </w:r>
      <w:r w:rsidR="00C13644" w:rsidRPr="007E0DFC">
        <w:rPr>
          <w:rFonts w:asciiTheme="minorHAnsi" w:hAnsiTheme="minorHAnsi" w:cstheme="minorHAnsi"/>
          <w:b/>
          <w:sz w:val="24"/>
          <w:szCs w:val="24"/>
        </w:rPr>
        <w:t>2/2</w:t>
      </w:r>
      <w:r w:rsidR="00451468" w:rsidRPr="007E0DFC">
        <w:rPr>
          <w:rFonts w:asciiTheme="minorHAnsi" w:hAnsiTheme="minorHAnsi" w:cstheme="minorHAnsi"/>
          <w:b/>
          <w:sz w:val="24"/>
          <w:szCs w:val="24"/>
        </w:rPr>
        <w:t>,</w:t>
      </w:r>
      <w:r w:rsidR="00C13644" w:rsidRPr="007E0DFC">
        <w:rPr>
          <w:rFonts w:asciiTheme="minorHAnsi" w:hAnsiTheme="minorHAnsi" w:cstheme="minorHAnsi"/>
          <w:b/>
          <w:sz w:val="24"/>
          <w:szCs w:val="24"/>
        </w:rPr>
        <w:t xml:space="preserve"> 268 01 Hořovice</w:t>
      </w:r>
      <w:r w:rsidR="00344907" w:rsidRPr="007E0DFC">
        <w:rPr>
          <w:rFonts w:asciiTheme="minorHAnsi" w:hAnsiTheme="minorHAnsi" w:cstheme="minorHAnsi"/>
          <w:b/>
          <w:sz w:val="24"/>
          <w:szCs w:val="24"/>
        </w:rPr>
        <w:t>,</w:t>
      </w:r>
      <w:r w:rsidR="00D97500" w:rsidRPr="007E0DFC">
        <w:rPr>
          <w:rFonts w:asciiTheme="minorHAnsi" w:hAnsiTheme="minorHAnsi" w:cstheme="minorHAnsi"/>
          <w:b/>
          <w:sz w:val="24"/>
          <w:szCs w:val="24"/>
        </w:rPr>
        <w:t xml:space="preserve"> a to na podatelně</w:t>
      </w:r>
      <w:r w:rsidR="00D97500" w:rsidRPr="007E0DFC">
        <w:rPr>
          <w:rFonts w:asciiTheme="minorHAnsi" w:hAnsiTheme="minorHAnsi" w:cstheme="minorHAnsi"/>
          <w:sz w:val="24"/>
          <w:szCs w:val="24"/>
        </w:rPr>
        <w:t xml:space="preserve"> v úředních hodinách (PO a ST 8:00-17:00, ÚT a ČT </w:t>
      </w:r>
      <w:r w:rsidR="00F07CBE" w:rsidRPr="007E0DFC">
        <w:rPr>
          <w:rFonts w:asciiTheme="minorHAnsi" w:hAnsiTheme="minorHAnsi" w:cstheme="minorHAnsi"/>
          <w:sz w:val="24"/>
          <w:szCs w:val="24"/>
        </w:rPr>
        <w:t>7:3</w:t>
      </w:r>
      <w:r w:rsidR="00C13644" w:rsidRPr="007E0DFC">
        <w:rPr>
          <w:rFonts w:asciiTheme="minorHAnsi" w:hAnsiTheme="minorHAnsi" w:cstheme="minorHAnsi"/>
          <w:sz w:val="24"/>
          <w:szCs w:val="24"/>
        </w:rPr>
        <w:t>0-14</w:t>
      </w:r>
      <w:r w:rsidR="00D97500" w:rsidRPr="007E0DFC">
        <w:rPr>
          <w:rFonts w:asciiTheme="minorHAnsi" w:hAnsiTheme="minorHAnsi" w:cstheme="minorHAnsi"/>
          <w:sz w:val="24"/>
          <w:szCs w:val="24"/>
        </w:rPr>
        <w:t>:00 a PÁ</w:t>
      </w:r>
      <w:r w:rsidR="00F07CBE" w:rsidRPr="007E0DFC">
        <w:rPr>
          <w:rFonts w:asciiTheme="minorHAnsi" w:hAnsiTheme="minorHAnsi" w:cstheme="minorHAnsi"/>
          <w:sz w:val="24"/>
          <w:szCs w:val="24"/>
        </w:rPr>
        <w:t xml:space="preserve"> 7:3</w:t>
      </w:r>
      <w:r w:rsidR="00C13644" w:rsidRPr="007E0DFC">
        <w:rPr>
          <w:rFonts w:asciiTheme="minorHAnsi" w:hAnsiTheme="minorHAnsi" w:cstheme="minorHAnsi"/>
          <w:sz w:val="24"/>
          <w:szCs w:val="24"/>
        </w:rPr>
        <w:t>0-13</w:t>
      </w:r>
      <w:r w:rsidR="00D97500" w:rsidRPr="007E0DFC">
        <w:rPr>
          <w:rFonts w:asciiTheme="minorHAnsi" w:hAnsiTheme="minorHAnsi" w:cstheme="minorHAnsi"/>
          <w:sz w:val="24"/>
          <w:szCs w:val="24"/>
        </w:rPr>
        <w:t>:00). Nabídky je rovněž možné podávat poštou nebo obdobnou službou na uvedenou adresu.</w:t>
      </w:r>
      <w:r w:rsidRPr="007E0DF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40E9545" w14:textId="77777777" w:rsidR="00E84D66" w:rsidRPr="007E0DFC" w:rsidRDefault="00E84D66" w:rsidP="000A241F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 xml:space="preserve">Za čas podání nabídky odpovídá dodavatel. </w:t>
      </w:r>
      <w:r w:rsidR="00301E5B" w:rsidRPr="007E0DFC">
        <w:rPr>
          <w:rFonts w:asciiTheme="minorHAnsi" w:hAnsiTheme="minorHAnsi" w:cstheme="minorHAnsi"/>
          <w:sz w:val="24"/>
          <w:szCs w:val="24"/>
        </w:rPr>
        <w:t xml:space="preserve">Rozhodující bude </w:t>
      </w:r>
      <w:r w:rsidR="00301E5B" w:rsidRPr="007E0DFC">
        <w:rPr>
          <w:rFonts w:asciiTheme="minorHAnsi" w:hAnsiTheme="minorHAnsi" w:cstheme="minorHAnsi"/>
          <w:b/>
          <w:sz w:val="24"/>
          <w:szCs w:val="24"/>
        </w:rPr>
        <w:t xml:space="preserve">podací razítko podatelny </w:t>
      </w:r>
      <w:proofErr w:type="spellStart"/>
      <w:r w:rsidR="00301E5B" w:rsidRPr="007E0DFC">
        <w:rPr>
          <w:rFonts w:asciiTheme="minorHAnsi" w:hAnsiTheme="minorHAnsi" w:cstheme="minorHAnsi"/>
          <w:b/>
          <w:sz w:val="24"/>
          <w:szCs w:val="24"/>
        </w:rPr>
        <w:t>MěÚ</w:t>
      </w:r>
      <w:proofErr w:type="spellEnd"/>
      <w:r w:rsidR="009C15B7" w:rsidRPr="007E0DFC">
        <w:rPr>
          <w:rFonts w:asciiTheme="minorHAnsi" w:hAnsiTheme="minorHAnsi" w:cstheme="minorHAnsi"/>
          <w:b/>
          <w:sz w:val="24"/>
          <w:szCs w:val="24"/>
        </w:rPr>
        <w:t xml:space="preserve"> Hořovice</w:t>
      </w:r>
      <w:r w:rsidR="00301E5B" w:rsidRPr="007E0DFC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Pr="007E0DFC">
        <w:rPr>
          <w:rFonts w:asciiTheme="minorHAnsi" w:hAnsiTheme="minorHAnsi" w:cstheme="minorHAnsi"/>
          <w:sz w:val="24"/>
          <w:szCs w:val="24"/>
        </w:rPr>
        <w:t>Zadavatel neuznává zdržení zaviněné poštou, kurýrní služb</w:t>
      </w:r>
      <w:r w:rsidR="00301E5B" w:rsidRPr="007E0DFC">
        <w:rPr>
          <w:rFonts w:asciiTheme="minorHAnsi" w:hAnsiTheme="minorHAnsi" w:cstheme="minorHAnsi"/>
          <w:sz w:val="24"/>
          <w:szCs w:val="24"/>
        </w:rPr>
        <w:t>ou či jiným přepravcem nabídky</w:t>
      </w:r>
      <w:r w:rsidRPr="007E0DFC">
        <w:rPr>
          <w:rFonts w:asciiTheme="minorHAnsi" w:hAnsiTheme="minorHAnsi" w:cstheme="minorHAnsi"/>
          <w:sz w:val="24"/>
          <w:szCs w:val="24"/>
        </w:rPr>
        <w:t>.</w:t>
      </w:r>
    </w:p>
    <w:p w14:paraId="6E815EB7" w14:textId="77777777" w:rsidR="00E84D66" w:rsidRPr="007E0DFC" w:rsidRDefault="00E84D66" w:rsidP="000A241F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Všechny doručené a přijaté nabídky budou opatřeny pořadovým číslem, datem a hodinou přijetí a budou zapsány do seznamu podaných nabídek.</w:t>
      </w:r>
    </w:p>
    <w:p w14:paraId="7A0DA255" w14:textId="072A82EB" w:rsidR="000A241F" w:rsidRDefault="00E84D66" w:rsidP="00906128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Nabídky, které budou doručeny po skončení lhůty pro podání nabídek, se nepovažují za nabídky podané a v průběhu zadávacího řízení se k nim nepřihlíží.</w:t>
      </w:r>
    </w:p>
    <w:p w14:paraId="710ADDA4" w14:textId="77777777" w:rsidR="009E01F3" w:rsidRPr="007E0DFC" w:rsidRDefault="009E01F3" w:rsidP="009E01F3">
      <w:pPr>
        <w:pStyle w:val="Styl2"/>
        <w:numPr>
          <w:ilvl w:val="0"/>
          <w:numId w:val="0"/>
        </w:numPr>
        <w:spacing w:before="0" w:after="60" w:line="240" w:lineRule="auto"/>
        <w:ind w:left="851"/>
        <w:rPr>
          <w:rFonts w:asciiTheme="minorHAnsi" w:hAnsiTheme="minorHAnsi" w:cstheme="minorHAnsi"/>
          <w:sz w:val="24"/>
          <w:szCs w:val="24"/>
        </w:rPr>
      </w:pPr>
    </w:p>
    <w:p w14:paraId="5FFC9F26" w14:textId="77777777" w:rsidR="00E84D66" w:rsidRPr="007E0DFC" w:rsidRDefault="00E84D66" w:rsidP="00E84D66">
      <w:pPr>
        <w:pStyle w:val="Nadpisrove2"/>
        <w:rPr>
          <w:rFonts w:asciiTheme="minorHAnsi" w:hAnsiTheme="minorHAnsi" w:cstheme="minorHAnsi"/>
          <w:sz w:val="24"/>
          <w:szCs w:val="24"/>
        </w:rPr>
      </w:pPr>
      <w:bookmarkStart w:id="26" w:name="_Toc445990686"/>
      <w:bookmarkStart w:id="27" w:name="_Toc71200687"/>
      <w:r w:rsidRPr="007E0DFC">
        <w:rPr>
          <w:rFonts w:asciiTheme="minorHAnsi" w:hAnsiTheme="minorHAnsi" w:cstheme="minorHAnsi"/>
          <w:sz w:val="24"/>
          <w:szCs w:val="24"/>
        </w:rPr>
        <w:t>Struktura nabídky</w:t>
      </w:r>
      <w:bookmarkEnd w:id="26"/>
      <w:bookmarkEnd w:id="27"/>
    </w:p>
    <w:p w14:paraId="79725B87" w14:textId="77777777" w:rsidR="00E84D66" w:rsidRPr="007E0DFC" w:rsidRDefault="00E84D66" w:rsidP="00522D3B">
      <w:pPr>
        <w:pStyle w:val="Styl2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Zadavatel doporučuje dodavatelům strukturovat nabídku následujícím způsobem:</w:t>
      </w:r>
    </w:p>
    <w:p w14:paraId="332E4B5F" w14:textId="5D0915EB" w:rsidR="003B2C60" w:rsidRPr="007E0DFC" w:rsidRDefault="0038134D" w:rsidP="000A241F">
      <w:pPr>
        <w:pStyle w:val="Odrky"/>
        <w:spacing w:after="60" w:line="240" w:lineRule="auto"/>
        <w:ind w:left="1135" w:hanging="284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 xml:space="preserve">Název veřejné zakázky/Název </w:t>
      </w:r>
      <w:r w:rsidR="00193A14" w:rsidRPr="007E0DFC">
        <w:rPr>
          <w:rFonts w:asciiTheme="minorHAnsi" w:hAnsiTheme="minorHAnsi" w:cstheme="minorHAnsi"/>
          <w:sz w:val="24"/>
          <w:szCs w:val="24"/>
        </w:rPr>
        <w:t>dodavatele</w:t>
      </w:r>
      <w:r w:rsidRPr="007E0DFC">
        <w:rPr>
          <w:rFonts w:asciiTheme="minorHAnsi" w:hAnsiTheme="minorHAnsi" w:cstheme="minorHAnsi"/>
          <w:sz w:val="24"/>
          <w:szCs w:val="24"/>
        </w:rPr>
        <w:t>/ Sídlo/ IČ</w:t>
      </w:r>
    </w:p>
    <w:p w14:paraId="120E42C6" w14:textId="77777777" w:rsidR="004845A1" w:rsidRPr="007E0DFC" w:rsidRDefault="004845A1" w:rsidP="000A241F">
      <w:pPr>
        <w:pStyle w:val="Odrky"/>
        <w:spacing w:after="60" w:line="240" w:lineRule="auto"/>
        <w:ind w:left="1135" w:hanging="284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Podepsaný krycí list nabídky</w:t>
      </w:r>
    </w:p>
    <w:p w14:paraId="48244F71" w14:textId="77777777" w:rsidR="00E84D66" w:rsidRPr="007E0DFC" w:rsidRDefault="00E84D66" w:rsidP="000A241F">
      <w:pPr>
        <w:pStyle w:val="Odrky"/>
        <w:spacing w:after="60" w:line="240" w:lineRule="auto"/>
        <w:ind w:left="1135" w:hanging="284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Doklady k prokázání splnění kvalifikace</w:t>
      </w:r>
    </w:p>
    <w:p w14:paraId="34086DA8" w14:textId="77777777" w:rsidR="003B2C60" w:rsidRPr="007E0DFC" w:rsidRDefault="003B2C60" w:rsidP="000A241F">
      <w:pPr>
        <w:pStyle w:val="Odrky"/>
        <w:spacing w:after="60" w:line="240" w:lineRule="auto"/>
        <w:ind w:left="1135" w:hanging="284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Podepsaná čestná prohlášení</w:t>
      </w:r>
    </w:p>
    <w:p w14:paraId="42638412" w14:textId="0FC2B060" w:rsidR="006F2F88" w:rsidRPr="00293593" w:rsidRDefault="006F2F88" w:rsidP="000A241F">
      <w:pPr>
        <w:pStyle w:val="Odrky"/>
        <w:spacing w:after="60" w:line="240" w:lineRule="auto"/>
        <w:ind w:left="1135" w:hanging="284"/>
        <w:rPr>
          <w:rFonts w:asciiTheme="minorHAnsi" w:hAnsiTheme="minorHAnsi" w:cstheme="minorHAnsi"/>
          <w:b/>
          <w:bCs w:val="0"/>
          <w:sz w:val="24"/>
          <w:szCs w:val="24"/>
        </w:rPr>
      </w:pPr>
      <w:r w:rsidRPr="00293593">
        <w:rPr>
          <w:rFonts w:asciiTheme="minorHAnsi" w:hAnsiTheme="minorHAnsi" w:cstheme="minorHAnsi"/>
          <w:b/>
          <w:bCs w:val="0"/>
          <w:sz w:val="24"/>
          <w:szCs w:val="24"/>
        </w:rPr>
        <w:t>Závazný návrh</w:t>
      </w:r>
      <w:r w:rsidR="00D77997" w:rsidRPr="00293593">
        <w:rPr>
          <w:rFonts w:asciiTheme="minorHAnsi" w:hAnsiTheme="minorHAnsi" w:cstheme="minorHAnsi"/>
          <w:b/>
          <w:bCs w:val="0"/>
          <w:sz w:val="24"/>
          <w:szCs w:val="24"/>
        </w:rPr>
        <w:t xml:space="preserve"> </w:t>
      </w:r>
      <w:r w:rsidR="0051397D" w:rsidRPr="00293593">
        <w:rPr>
          <w:rFonts w:asciiTheme="minorHAnsi" w:hAnsiTheme="minorHAnsi" w:cstheme="minorHAnsi"/>
          <w:b/>
          <w:bCs w:val="0"/>
          <w:sz w:val="24"/>
          <w:szCs w:val="24"/>
        </w:rPr>
        <w:t>S</w:t>
      </w:r>
      <w:r w:rsidRPr="00293593">
        <w:rPr>
          <w:rFonts w:asciiTheme="minorHAnsi" w:hAnsiTheme="minorHAnsi" w:cstheme="minorHAnsi"/>
          <w:b/>
          <w:bCs w:val="0"/>
          <w:sz w:val="24"/>
          <w:szCs w:val="24"/>
        </w:rPr>
        <w:t>mlouvy</w:t>
      </w:r>
      <w:r w:rsidR="004845A1" w:rsidRPr="00293593">
        <w:rPr>
          <w:rFonts w:asciiTheme="minorHAnsi" w:hAnsiTheme="minorHAnsi" w:cstheme="minorHAnsi"/>
          <w:b/>
          <w:bCs w:val="0"/>
          <w:sz w:val="24"/>
          <w:szCs w:val="24"/>
        </w:rPr>
        <w:t xml:space="preserve"> </w:t>
      </w:r>
      <w:r w:rsidR="00D77997" w:rsidRPr="00293593">
        <w:rPr>
          <w:rFonts w:asciiTheme="minorHAnsi" w:hAnsiTheme="minorHAnsi" w:cstheme="minorHAnsi"/>
          <w:b/>
          <w:bCs w:val="0"/>
          <w:sz w:val="24"/>
          <w:szCs w:val="24"/>
        </w:rPr>
        <w:t xml:space="preserve">o </w:t>
      </w:r>
      <w:r w:rsidR="0051397D" w:rsidRPr="00293593">
        <w:rPr>
          <w:rFonts w:asciiTheme="minorHAnsi" w:hAnsiTheme="minorHAnsi" w:cstheme="minorHAnsi"/>
          <w:b/>
          <w:bCs w:val="0"/>
          <w:sz w:val="24"/>
          <w:szCs w:val="24"/>
        </w:rPr>
        <w:t>dílo</w:t>
      </w:r>
    </w:p>
    <w:p w14:paraId="7ECE8FA9" w14:textId="77777777" w:rsidR="00E84D66" w:rsidRPr="007E0DFC" w:rsidRDefault="00E84D66" w:rsidP="000A241F">
      <w:pPr>
        <w:pStyle w:val="Odrky"/>
        <w:spacing w:after="60" w:line="240" w:lineRule="auto"/>
        <w:ind w:left="1135" w:hanging="284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Doklad o oprávnění osoby, která podepsala návrh smlouvy, zastupovat dodavatele (pokud nelze vyčíst z výpisu v obchodním rejstříku)</w:t>
      </w:r>
    </w:p>
    <w:p w14:paraId="683A57E1" w14:textId="77777777" w:rsidR="004845A1" w:rsidRPr="007E0DFC" w:rsidRDefault="004845A1" w:rsidP="000A241F">
      <w:pPr>
        <w:pStyle w:val="Odrky"/>
        <w:spacing w:after="60" w:line="240" w:lineRule="auto"/>
        <w:ind w:left="1135" w:hanging="284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Případné další dokumenty</w:t>
      </w:r>
    </w:p>
    <w:p w14:paraId="214A2E9A" w14:textId="77777777" w:rsidR="007B4C4F" w:rsidRPr="007E0DFC" w:rsidRDefault="007B4C4F" w:rsidP="000A241F">
      <w:pPr>
        <w:pStyle w:val="Odrky"/>
        <w:spacing w:after="60" w:line="240" w:lineRule="auto"/>
        <w:ind w:left="1135" w:hanging="284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Prohlášení o počtu listů nabídky</w:t>
      </w:r>
    </w:p>
    <w:p w14:paraId="35EA97F2" w14:textId="77777777" w:rsidR="005822AF" w:rsidRPr="007E0DFC" w:rsidRDefault="005822AF" w:rsidP="00061E38">
      <w:pPr>
        <w:pStyle w:val="Nadpis1"/>
        <w:shd w:val="clear" w:color="auto" w:fill="C5E0B3" w:themeFill="accent6" w:themeFillTint="66"/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28" w:name="_Toc71200688"/>
      <w:r w:rsidRPr="007E0D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Vysvětlení </w:t>
      </w:r>
      <w:r w:rsidR="00F4065F" w:rsidRPr="007E0D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 změna </w:t>
      </w:r>
      <w:r w:rsidRPr="007E0DFC">
        <w:rPr>
          <w:rFonts w:asciiTheme="minorHAnsi" w:hAnsiTheme="minorHAnsi" w:cstheme="minorHAnsi"/>
          <w:color w:val="000000" w:themeColor="text1"/>
          <w:sz w:val="24"/>
          <w:szCs w:val="24"/>
        </w:rPr>
        <w:t>zadávací dokumentace</w:t>
      </w:r>
      <w:bookmarkEnd w:id="28"/>
    </w:p>
    <w:p w14:paraId="03D3FC21" w14:textId="77777777" w:rsidR="00B139DF" w:rsidRPr="007E0DFC" w:rsidRDefault="00B139DF" w:rsidP="000A241F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Dodavatel je oprávněn po zadavateli požadovat písemně vysvětlení zadávacích podmínek.</w:t>
      </w:r>
    </w:p>
    <w:p w14:paraId="767C2FF6" w14:textId="347F3F84" w:rsidR="005822AF" w:rsidRPr="007E0DFC" w:rsidRDefault="00B139DF" w:rsidP="000A241F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Písemná ž</w:t>
      </w:r>
      <w:r w:rsidR="005822AF" w:rsidRPr="007E0DFC">
        <w:rPr>
          <w:rFonts w:asciiTheme="minorHAnsi" w:hAnsiTheme="minorHAnsi" w:cstheme="minorHAnsi"/>
          <w:sz w:val="24"/>
          <w:szCs w:val="24"/>
        </w:rPr>
        <w:t xml:space="preserve">ádost </w:t>
      </w:r>
      <w:r w:rsidRPr="007E0DFC">
        <w:rPr>
          <w:rFonts w:asciiTheme="minorHAnsi" w:hAnsiTheme="minorHAnsi" w:cstheme="minorHAnsi"/>
          <w:sz w:val="24"/>
          <w:szCs w:val="24"/>
        </w:rPr>
        <w:t xml:space="preserve">musí být doručena kontaktní osobě výběrového řízení na adresu </w:t>
      </w:r>
      <w:hyperlink r:id="rId12" w:history="1">
        <w:r w:rsidR="004E5CE8" w:rsidRPr="009E01F3">
          <w:rPr>
            <w:rStyle w:val="Hypertextovodkaz"/>
            <w:rFonts w:asciiTheme="minorHAnsi" w:hAnsiTheme="minorHAnsi" w:cstheme="minorHAnsi"/>
            <w:color w:val="auto"/>
            <w:sz w:val="24"/>
            <w:szCs w:val="24"/>
            <w:u w:val="none"/>
          </w:rPr>
          <w:t>zakazky@mesto-horovice.cz</w:t>
        </w:r>
      </w:hyperlink>
      <w:r w:rsidRPr="009E01F3">
        <w:rPr>
          <w:rFonts w:asciiTheme="minorHAnsi" w:hAnsiTheme="minorHAnsi" w:cstheme="minorHAnsi"/>
          <w:sz w:val="24"/>
          <w:szCs w:val="24"/>
        </w:rPr>
        <w:t xml:space="preserve">, a to nejpozději 4 pracovní dny </w:t>
      </w:r>
      <w:r w:rsidR="006E4AF5" w:rsidRPr="009E01F3">
        <w:rPr>
          <w:rFonts w:asciiTheme="minorHAnsi" w:hAnsiTheme="minorHAnsi" w:cstheme="minorHAnsi"/>
          <w:sz w:val="24"/>
          <w:szCs w:val="24"/>
        </w:rPr>
        <w:t xml:space="preserve">před uplynutím lhůty pro podání nabídek. Vysvětlení zadávacích podmínek může zadavatel poskytnout </w:t>
      </w:r>
      <w:r w:rsidR="00215324" w:rsidRPr="009E01F3">
        <w:rPr>
          <w:rFonts w:asciiTheme="minorHAnsi" w:hAnsiTheme="minorHAnsi" w:cstheme="minorHAnsi"/>
          <w:sz w:val="24"/>
          <w:szCs w:val="24"/>
        </w:rPr>
        <w:br/>
      </w:r>
      <w:r w:rsidR="006E4AF5" w:rsidRPr="009E01F3">
        <w:rPr>
          <w:rFonts w:asciiTheme="minorHAnsi" w:hAnsiTheme="minorHAnsi" w:cstheme="minorHAnsi"/>
          <w:sz w:val="24"/>
          <w:szCs w:val="24"/>
        </w:rPr>
        <w:t>i bez předchozí žádosti. Zadavatel odešle vysvětlení zadávacích podmínek, případně souvis</w:t>
      </w:r>
      <w:r w:rsidR="00A631AE" w:rsidRPr="009E01F3">
        <w:rPr>
          <w:rFonts w:asciiTheme="minorHAnsi" w:hAnsiTheme="minorHAnsi" w:cstheme="minorHAnsi"/>
          <w:sz w:val="24"/>
          <w:szCs w:val="24"/>
        </w:rPr>
        <w:t xml:space="preserve">ející dokumenty, nejpozději </w:t>
      </w:r>
      <w:r w:rsidR="00A631AE" w:rsidRPr="007E0DFC">
        <w:rPr>
          <w:rFonts w:asciiTheme="minorHAnsi" w:hAnsiTheme="minorHAnsi" w:cstheme="minorHAnsi"/>
          <w:sz w:val="24"/>
          <w:szCs w:val="24"/>
        </w:rPr>
        <w:t xml:space="preserve">do </w:t>
      </w:r>
      <w:r w:rsidR="003A7D93">
        <w:rPr>
          <w:rFonts w:asciiTheme="minorHAnsi" w:hAnsiTheme="minorHAnsi" w:cstheme="minorHAnsi"/>
          <w:sz w:val="24"/>
          <w:szCs w:val="24"/>
        </w:rPr>
        <w:t>2</w:t>
      </w:r>
      <w:r w:rsidR="006E4AF5" w:rsidRPr="007E0DFC">
        <w:rPr>
          <w:rFonts w:asciiTheme="minorHAnsi" w:hAnsiTheme="minorHAnsi" w:cstheme="minorHAnsi"/>
          <w:sz w:val="24"/>
          <w:szCs w:val="24"/>
        </w:rPr>
        <w:t xml:space="preserve"> pracovních dnů po doručení žádosti podle předchozího odstavce. Pokud zadavatel na žádost o vysvětlení, která není doručena včas, vysvětlení poskytne, nemusí dodržet lhůtu uvedenou v předchozí větě.</w:t>
      </w:r>
    </w:p>
    <w:p w14:paraId="1548F67E" w14:textId="7923483C" w:rsidR="005822AF" w:rsidRPr="007E0DFC" w:rsidRDefault="005822AF" w:rsidP="000A241F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Pokud je žádost o vysvětlení zadávací dokumentace doru</w:t>
      </w:r>
      <w:r w:rsidR="006E4AF5" w:rsidRPr="007E0DFC">
        <w:rPr>
          <w:rFonts w:asciiTheme="minorHAnsi" w:hAnsiTheme="minorHAnsi" w:cstheme="minorHAnsi"/>
          <w:sz w:val="24"/>
          <w:szCs w:val="24"/>
        </w:rPr>
        <w:t>čena včas a zad</w:t>
      </w:r>
      <w:r w:rsidR="00A631AE" w:rsidRPr="007E0DFC">
        <w:rPr>
          <w:rFonts w:asciiTheme="minorHAnsi" w:hAnsiTheme="minorHAnsi" w:cstheme="minorHAnsi"/>
          <w:sz w:val="24"/>
          <w:szCs w:val="24"/>
        </w:rPr>
        <w:t xml:space="preserve">avatel, neodešle vysvětlení do </w:t>
      </w:r>
      <w:r w:rsidR="003A7D93">
        <w:rPr>
          <w:rFonts w:asciiTheme="minorHAnsi" w:hAnsiTheme="minorHAnsi" w:cstheme="minorHAnsi"/>
          <w:sz w:val="24"/>
          <w:szCs w:val="24"/>
        </w:rPr>
        <w:t>2</w:t>
      </w:r>
      <w:r w:rsidRPr="007E0DFC">
        <w:rPr>
          <w:rFonts w:asciiTheme="minorHAnsi" w:hAnsiTheme="minorHAnsi" w:cstheme="minorHAnsi"/>
          <w:sz w:val="24"/>
          <w:szCs w:val="24"/>
        </w:rPr>
        <w:t xml:space="preserve"> pracovních dnů, prodlouží l</w:t>
      </w:r>
      <w:r w:rsidR="00CA6C71" w:rsidRPr="007E0DFC">
        <w:rPr>
          <w:rFonts w:asciiTheme="minorHAnsi" w:hAnsiTheme="minorHAnsi" w:cstheme="minorHAnsi"/>
          <w:sz w:val="24"/>
          <w:szCs w:val="24"/>
        </w:rPr>
        <w:t>hůtu pro podání nabídek nejméně</w:t>
      </w:r>
      <w:r w:rsidR="00530F1A" w:rsidRPr="007E0DFC">
        <w:rPr>
          <w:rFonts w:asciiTheme="minorHAnsi" w:hAnsiTheme="minorHAnsi" w:cstheme="minorHAnsi"/>
          <w:sz w:val="24"/>
          <w:szCs w:val="24"/>
        </w:rPr>
        <w:t xml:space="preserve"> </w:t>
      </w:r>
      <w:r w:rsidRPr="007E0DFC">
        <w:rPr>
          <w:rFonts w:asciiTheme="minorHAnsi" w:hAnsiTheme="minorHAnsi" w:cstheme="minorHAnsi"/>
          <w:sz w:val="24"/>
          <w:szCs w:val="24"/>
        </w:rPr>
        <w:t xml:space="preserve">o tolik pracovních dnů, o kolik přesáhla doba od doručení žádosti </w:t>
      </w:r>
      <w:r w:rsidR="001577E6" w:rsidRPr="007E0DFC">
        <w:rPr>
          <w:rFonts w:asciiTheme="minorHAnsi" w:hAnsiTheme="minorHAnsi" w:cstheme="minorHAnsi"/>
          <w:sz w:val="24"/>
          <w:szCs w:val="24"/>
        </w:rPr>
        <w:br/>
      </w:r>
      <w:r w:rsidRPr="007E0DFC">
        <w:rPr>
          <w:rFonts w:asciiTheme="minorHAnsi" w:hAnsiTheme="minorHAnsi" w:cstheme="minorHAnsi"/>
          <w:sz w:val="24"/>
          <w:szCs w:val="24"/>
        </w:rPr>
        <w:t>o vysvětlení zadá</w:t>
      </w:r>
      <w:r w:rsidR="00600C90" w:rsidRPr="007E0DFC">
        <w:rPr>
          <w:rFonts w:asciiTheme="minorHAnsi" w:hAnsiTheme="minorHAnsi" w:cstheme="minorHAnsi"/>
          <w:sz w:val="24"/>
          <w:szCs w:val="24"/>
        </w:rPr>
        <w:t xml:space="preserve">vací dokumentace. </w:t>
      </w:r>
    </w:p>
    <w:p w14:paraId="2B24F8A5" w14:textId="77777777" w:rsidR="005822AF" w:rsidRPr="007E0DFC" w:rsidRDefault="005822AF" w:rsidP="000A241F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Zadávací podmínky obsažené v zadávací dokumentaci může zadavatel změnit nebo doplnit před uplynutím lhůty pro podání nabídek. Změna nebo doplnění zadávací doku</w:t>
      </w:r>
      <w:r w:rsidR="006E4AF5" w:rsidRPr="007E0DFC">
        <w:rPr>
          <w:rFonts w:asciiTheme="minorHAnsi" w:hAnsiTheme="minorHAnsi" w:cstheme="minorHAnsi"/>
          <w:sz w:val="24"/>
          <w:szCs w:val="24"/>
        </w:rPr>
        <w:t>mentace musí být</w:t>
      </w:r>
      <w:r w:rsidRPr="007E0DFC">
        <w:rPr>
          <w:rFonts w:asciiTheme="minorHAnsi" w:hAnsiTheme="minorHAnsi" w:cstheme="minorHAnsi"/>
          <w:sz w:val="24"/>
          <w:szCs w:val="24"/>
        </w:rPr>
        <w:t xml:space="preserve"> oznámena dodavatelům stejným způsobem jako zadávací </w:t>
      </w:r>
      <w:r w:rsidR="008A689F" w:rsidRPr="007E0DFC">
        <w:rPr>
          <w:rFonts w:asciiTheme="minorHAnsi" w:hAnsiTheme="minorHAnsi" w:cstheme="minorHAnsi"/>
          <w:sz w:val="24"/>
          <w:szCs w:val="24"/>
        </w:rPr>
        <w:t>dokumentace</w:t>
      </w:r>
      <w:r w:rsidRPr="007E0DFC">
        <w:rPr>
          <w:rFonts w:asciiTheme="minorHAnsi" w:hAnsiTheme="minorHAnsi" w:cstheme="minorHAnsi"/>
          <w:sz w:val="24"/>
          <w:szCs w:val="24"/>
        </w:rPr>
        <w:t xml:space="preserve">, která byla změněna nebo doplněna. </w:t>
      </w:r>
    </w:p>
    <w:p w14:paraId="4463A69C" w14:textId="77777777" w:rsidR="005822AF" w:rsidRPr="007E0DFC" w:rsidRDefault="005822AF" w:rsidP="000A241F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  <w:lang w:eastAsia="en-US"/>
        </w:rPr>
      </w:pPr>
      <w:r w:rsidRPr="007E0DFC">
        <w:rPr>
          <w:rFonts w:asciiTheme="minorHAnsi" w:hAnsiTheme="minorHAnsi" w:cstheme="minorHAnsi"/>
          <w:sz w:val="24"/>
          <w:szCs w:val="24"/>
        </w:rPr>
        <w:t xml:space="preserve">Pokud to povaha doplnění nebo změny zadávací dokumentace vyžaduje, zadavatel současně přiměřeně prodlouží lhůtu pro podání nabídek. </w:t>
      </w:r>
    </w:p>
    <w:p w14:paraId="662BB47C" w14:textId="77777777" w:rsidR="00035D2A" w:rsidRPr="007E0DFC" w:rsidRDefault="00E84D66" w:rsidP="004D55B2">
      <w:pPr>
        <w:pStyle w:val="Nadpis1"/>
        <w:shd w:val="clear" w:color="auto" w:fill="C5E0B3" w:themeFill="accent6" w:themeFillTint="66"/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29" w:name="_Toc445990690"/>
      <w:bookmarkStart w:id="30" w:name="_Toc71200690"/>
      <w:r w:rsidRPr="007E0DFC">
        <w:rPr>
          <w:rFonts w:asciiTheme="minorHAnsi" w:hAnsiTheme="minorHAnsi" w:cstheme="minorHAnsi"/>
          <w:color w:val="000000" w:themeColor="text1"/>
          <w:sz w:val="24"/>
          <w:szCs w:val="24"/>
        </w:rPr>
        <w:t>Další informace a výhrady</w:t>
      </w:r>
      <w:bookmarkEnd w:id="29"/>
      <w:bookmarkEnd w:id="30"/>
    </w:p>
    <w:p w14:paraId="35B7EE03" w14:textId="77777777" w:rsidR="00035D2A" w:rsidRPr="007E0DFC" w:rsidRDefault="0009494A" w:rsidP="00682048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Z</w:t>
      </w:r>
      <w:r w:rsidR="00E84D66" w:rsidRPr="007E0DFC">
        <w:rPr>
          <w:rFonts w:asciiTheme="minorHAnsi" w:hAnsiTheme="minorHAnsi" w:cstheme="minorHAnsi"/>
          <w:sz w:val="24"/>
          <w:szCs w:val="24"/>
        </w:rPr>
        <w:t>adavate</w:t>
      </w:r>
      <w:r w:rsidR="00FE474B" w:rsidRPr="007E0DFC">
        <w:rPr>
          <w:rFonts w:asciiTheme="minorHAnsi" w:hAnsiTheme="minorHAnsi" w:cstheme="minorHAnsi"/>
          <w:sz w:val="24"/>
          <w:szCs w:val="24"/>
        </w:rPr>
        <w:t>l si vyhrazuje právo zrušit výběrové řízení i bez udání důvodu</w:t>
      </w:r>
      <w:r w:rsidR="00E84D66" w:rsidRPr="007E0DFC">
        <w:rPr>
          <w:rFonts w:asciiTheme="minorHAnsi" w:hAnsiTheme="minorHAnsi" w:cstheme="minorHAnsi"/>
          <w:sz w:val="24"/>
          <w:szCs w:val="24"/>
        </w:rPr>
        <w:t>.</w:t>
      </w:r>
    </w:p>
    <w:p w14:paraId="6C32B151" w14:textId="77777777" w:rsidR="00E84D66" w:rsidRPr="007E0DFC" w:rsidRDefault="00E84D66" w:rsidP="00682048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 xml:space="preserve">Dodavatel nemá právo na náhradu nákladů spojených s účastí </w:t>
      </w:r>
      <w:r w:rsidR="00816F9A" w:rsidRPr="007E0DFC">
        <w:rPr>
          <w:rFonts w:asciiTheme="minorHAnsi" w:hAnsiTheme="minorHAnsi" w:cstheme="minorHAnsi"/>
          <w:sz w:val="24"/>
          <w:szCs w:val="24"/>
        </w:rPr>
        <w:t>v zadávacím řízení</w:t>
      </w:r>
      <w:r w:rsidRPr="007E0DFC">
        <w:rPr>
          <w:rFonts w:asciiTheme="minorHAnsi" w:hAnsiTheme="minorHAnsi" w:cstheme="minorHAnsi"/>
          <w:sz w:val="24"/>
          <w:szCs w:val="24"/>
        </w:rPr>
        <w:t>. Nabídky se dodavatelům nevracejí a zůstávají zadavateli jako součást dokumentace o zadání zakázky.</w:t>
      </w:r>
    </w:p>
    <w:p w14:paraId="6FC97486" w14:textId="7FD3C8ED" w:rsidR="00E84D66" w:rsidRPr="007E0DFC" w:rsidRDefault="00CA6C71" w:rsidP="00682048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lastRenderedPageBreak/>
        <w:t>Z</w:t>
      </w:r>
      <w:r w:rsidR="00E84D66" w:rsidRPr="007E0DFC">
        <w:rPr>
          <w:rFonts w:asciiTheme="minorHAnsi" w:hAnsiTheme="minorHAnsi" w:cstheme="minorHAnsi"/>
          <w:sz w:val="24"/>
          <w:szCs w:val="24"/>
        </w:rPr>
        <w:t>adavatel si vyhrazuje právo ověřit informace obsažené v nabídce dodavatele u třetích osob.</w:t>
      </w:r>
    </w:p>
    <w:p w14:paraId="7AD035BD" w14:textId="5B61B218" w:rsidR="005B1EE2" w:rsidRPr="007E0DFC" w:rsidRDefault="005B1EE2" w:rsidP="005B1EE2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Otevírání nabídek proběhne po uplynutí lhůty pro podání nabídek.</w:t>
      </w:r>
    </w:p>
    <w:p w14:paraId="1E881B83" w14:textId="77777777" w:rsidR="008430E8" w:rsidRPr="007E0DFC" w:rsidRDefault="00E84D66" w:rsidP="00682048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Dodavatel je povinen na žádost zadavatele či příslušného kontrolního orgánu poskytnout jako osoba povinná součinnost při výkonu finanční kontroly (viz § 2 písm. e) zákona č. 320/2001 Sb., o finanční kontrole</w:t>
      </w:r>
      <w:r w:rsidR="00104AC6" w:rsidRPr="007E0DFC">
        <w:rPr>
          <w:rFonts w:asciiTheme="minorHAnsi" w:hAnsiTheme="minorHAnsi" w:cstheme="minorHAnsi"/>
          <w:sz w:val="24"/>
          <w:szCs w:val="24"/>
        </w:rPr>
        <w:t>, ve znění pozdějších předpisů</w:t>
      </w:r>
      <w:r w:rsidRPr="007E0DFC">
        <w:rPr>
          <w:rFonts w:asciiTheme="minorHAnsi" w:hAnsiTheme="minorHAnsi" w:cstheme="minorHAnsi"/>
          <w:sz w:val="24"/>
          <w:szCs w:val="24"/>
        </w:rPr>
        <w:t>).</w:t>
      </w:r>
    </w:p>
    <w:p w14:paraId="66943A8B" w14:textId="77777777" w:rsidR="00600C90" w:rsidRPr="007E0DFC" w:rsidRDefault="00600C90" w:rsidP="00682048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Zadavatel si vyhrazuje právo sdělit výsledek VZ na profilu zadavatele, nebo obeslat účastníky zadávacího řízení</w:t>
      </w:r>
      <w:r w:rsidR="004035C5" w:rsidRPr="007E0DFC">
        <w:rPr>
          <w:rFonts w:asciiTheme="minorHAnsi" w:hAnsiTheme="minorHAnsi" w:cstheme="minorHAnsi"/>
          <w:sz w:val="24"/>
          <w:szCs w:val="24"/>
        </w:rPr>
        <w:t xml:space="preserve"> e-mailem stejně jako veškerá rozhodnutí s VZ spojené (vyloučení, přidělení, zrušení aj.)</w:t>
      </w:r>
    </w:p>
    <w:p w14:paraId="5F96CB0C" w14:textId="77777777" w:rsidR="004035C5" w:rsidRPr="007E0DFC" w:rsidRDefault="004035C5" w:rsidP="00682048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 xml:space="preserve">Zadavatel stanovil jednání komise pro otevírání obálek a hodnocení a posouzení nabídek jako neveřejné. </w:t>
      </w:r>
    </w:p>
    <w:p w14:paraId="36F8826C" w14:textId="5C9A0CD5" w:rsidR="003A183C" w:rsidRPr="007E0DFC" w:rsidRDefault="00CA6C71" w:rsidP="00682048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Zadavatel</w:t>
      </w:r>
      <w:r w:rsidR="0095011F" w:rsidRPr="007E0DFC">
        <w:rPr>
          <w:rFonts w:asciiTheme="minorHAnsi" w:hAnsiTheme="minorHAnsi" w:cstheme="minorHAnsi"/>
          <w:sz w:val="24"/>
          <w:szCs w:val="24"/>
        </w:rPr>
        <w:t xml:space="preserve"> požaduje po vybraném dodavateli poskytnutí součinnosti nezbytné k uzavření smlouvy na plnění veřejné zakázky. K poskytnutí součinnosti bude vybraný dodavatel vyzván po Rozhodnutí/oznámení o výběru dodavatele</w:t>
      </w:r>
      <w:r w:rsidR="003A7D93">
        <w:rPr>
          <w:rFonts w:asciiTheme="minorHAnsi" w:hAnsiTheme="minorHAnsi" w:cstheme="minorHAnsi"/>
          <w:sz w:val="24"/>
          <w:szCs w:val="24"/>
        </w:rPr>
        <w:t>.</w:t>
      </w:r>
    </w:p>
    <w:p w14:paraId="76B034C2" w14:textId="77777777" w:rsidR="00E84D66" w:rsidRPr="007E0DFC" w:rsidRDefault="00E84D66" w:rsidP="00061E38">
      <w:pPr>
        <w:pStyle w:val="Nadpis1"/>
        <w:shd w:val="clear" w:color="auto" w:fill="C5E0B3" w:themeFill="accent6" w:themeFillTint="66"/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31" w:name="_Toc445990691"/>
      <w:bookmarkStart w:id="32" w:name="_Toc71200691"/>
      <w:r w:rsidRPr="007E0D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Poskytnutí </w:t>
      </w:r>
      <w:bookmarkEnd w:id="31"/>
      <w:r w:rsidRPr="007E0DFC">
        <w:rPr>
          <w:rFonts w:asciiTheme="minorHAnsi" w:hAnsiTheme="minorHAnsi" w:cstheme="minorHAnsi"/>
          <w:color w:val="000000" w:themeColor="text1"/>
          <w:sz w:val="24"/>
          <w:szCs w:val="24"/>
        </w:rPr>
        <w:t>zadávací dokumentace</w:t>
      </w:r>
      <w:bookmarkEnd w:id="32"/>
    </w:p>
    <w:p w14:paraId="60E4FA46" w14:textId="77777777" w:rsidR="00E84D66" w:rsidRPr="007E0DFC" w:rsidRDefault="00E84D66" w:rsidP="00E84D66">
      <w:pPr>
        <w:pStyle w:val="Styl2"/>
        <w:rPr>
          <w:rFonts w:asciiTheme="minorHAnsi" w:hAnsiTheme="minorHAnsi" w:cstheme="minorHAnsi"/>
          <w:sz w:val="24"/>
          <w:szCs w:val="24"/>
          <w:lang w:eastAsia="en-US"/>
        </w:rPr>
      </w:pPr>
      <w:r w:rsidRPr="007E0DFC">
        <w:rPr>
          <w:rFonts w:asciiTheme="minorHAnsi" w:hAnsiTheme="minorHAnsi" w:cstheme="minorHAnsi"/>
          <w:sz w:val="24"/>
          <w:szCs w:val="24"/>
          <w:lang w:eastAsia="en-US"/>
        </w:rPr>
        <w:t>Zadávací dokumentace má následující přílohy:</w:t>
      </w:r>
    </w:p>
    <w:p w14:paraId="12C16C1E" w14:textId="78B8F5F0" w:rsidR="00603277" w:rsidRPr="007E0DFC" w:rsidRDefault="00E84D66" w:rsidP="00682048">
      <w:pPr>
        <w:pStyle w:val="Podnadpis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9E3704">
        <w:rPr>
          <w:rFonts w:asciiTheme="minorHAnsi" w:hAnsiTheme="minorHAnsi" w:cstheme="minorHAnsi"/>
          <w:sz w:val="24"/>
          <w:szCs w:val="24"/>
        </w:rPr>
        <w:t>1</w:t>
      </w:r>
      <w:r w:rsidRPr="007E0DFC">
        <w:rPr>
          <w:rFonts w:asciiTheme="minorHAnsi" w:hAnsiTheme="minorHAnsi" w:cstheme="minorHAnsi"/>
          <w:sz w:val="24"/>
          <w:szCs w:val="24"/>
        </w:rPr>
        <w:t xml:space="preserve"> –</w:t>
      </w:r>
      <w:r w:rsidR="00AB4837" w:rsidRPr="007E0DFC">
        <w:rPr>
          <w:rFonts w:asciiTheme="minorHAnsi" w:hAnsiTheme="minorHAnsi" w:cstheme="minorHAnsi"/>
          <w:sz w:val="24"/>
          <w:szCs w:val="24"/>
        </w:rPr>
        <w:t xml:space="preserve"> Editovatelné přílohy</w:t>
      </w:r>
    </w:p>
    <w:p w14:paraId="215D70A0" w14:textId="6166C8F9" w:rsidR="00E84D66" w:rsidRPr="007E0DFC" w:rsidRDefault="009E3704" w:rsidP="00682048">
      <w:pPr>
        <w:pStyle w:val="Odrky"/>
        <w:spacing w:after="60" w:line="240" w:lineRule="auto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t>1</w:t>
      </w:r>
      <w:r w:rsidR="00CA210C" w:rsidRPr="007E0DFC">
        <w:rPr>
          <w:rFonts w:asciiTheme="minorHAnsi" w:hAnsiTheme="minorHAnsi" w:cstheme="minorHAnsi"/>
          <w:sz w:val="24"/>
          <w:szCs w:val="24"/>
        </w:rPr>
        <w:t>a</w:t>
      </w:r>
      <w:proofErr w:type="gramEnd"/>
      <w:r w:rsidR="006A5C01" w:rsidRPr="007E0DFC">
        <w:rPr>
          <w:rFonts w:asciiTheme="minorHAnsi" w:hAnsiTheme="minorHAnsi" w:cstheme="minorHAnsi"/>
          <w:sz w:val="24"/>
          <w:szCs w:val="24"/>
        </w:rPr>
        <w:t xml:space="preserve"> </w:t>
      </w:r>
      <w:r w:rsidR="00E84D66" w:rsidRPr="007E0DFC">
        <w:rPr>
          <w:rFonts w:asciiTheme="minorHAnsi" w:hAnsiTheme="minorHAnsi" w:cstheme="minorHAnsi"/>
          <w:sz w:val="24"/>
          <w:szCs w:val="24"/>
        </w:rPr>
        <w:t>Čestné prohlášení k základní způsobilosti</w:t>
      </w:r>
    </w:p>
    <w:p w14:paraId="18B666AB" w14:textId="048C00E5" w:rsidR="004035C5" w:rsidRPr="007E0DFC" w:rsidRDefault="009E3704" w:rsidP="00682048">
      <w:pPr>
        <w:pStyle w:val="Odrky"/>
        <w:spacing w:after="60" w:line="240" w:lineRule="auto"/>
        <w:ind w:left="1135" w:hanging="284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t>1</w:t>
      </w:r>
      <w:r w:rsidR="006A5C01" w:rsidRPr="007E0DFC">
        <w:rPr>
          <w:rFonts w:asciiTheme="minorHAnsi" w:hAnsiTheme="minorHAnsi" w:cstheme="minorHAnsi"/>
          <w:sz w:val="24"/>
          <w:szCs w:val="24"/>
        </w:rPr>
        <w:t>b</w:t>
      </w:r>
      <w:proofErr w:type="gramEnd"/>
      <w:r w:rsidR="006A5C01" w:rsidRPr="007E0DFC">
        <w:rPr>
          <w:rFonts w:asciiTheme="minorHAnsi" w:hAnsiTheme="minorHAnsi" w:cstheme="minorHAnsi"/>
          <w:sz w:val="24"/>
          <w:szCs w:val="24"/>
        </w:rPr>
        <w:t xml:space="preserve"> </w:t>
      </w:r>
      <w:r w:rsidR="00041CA6" w:rsidRPr="007E0DFC">
        <w:rPr>
          <w:rFonts w:asciiTheme="minorHAnsi" w:hAnsiTheme="minorHAnsi" w:cstheme="minorHAnsi"/>
          <w:sz w:val="24"/>
          <w:szCs w:val="24"/>
        </w:rPr>
        <w:t>Referenční list</w:t>
      </w:r>
    </w:p>
    <w:p w14:paraId="288D7EF8" w14:textId="624656BC" w:rsidR="00603277" w:rsidRPr="007E0DFC" w:rsidRDefault="009E3704" w:rsidP="00682048">
      <w:pPr>
        <w:pStyle w:val="Odrky"/>
        <w:spacing w:after="60" w:line="240" w:lineRule="auto"/>
        <w:ind w:left="1135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</w:t>
      </w:r>
      <w:r w:rsidR="006A5C01" w:rsidRPr="007E0DFC">
        <w:rPr>
          <w:rFonts w:asciiTheme="minorHAnsi" w:hAnsiTheme="minorHAnsi" w:cstheme="minorHAnsi"/>
          <w:sz w:val="24"/>
          <w:szCs w:val="24"/>
        </w:rPr>
        <w:t xml:space="preserve">c </w:t>
      </w:r>
      <w:r w:rsidR="003E1E54" w:rsidRPr="007E0DFC">
        <w:rPr>
          <w:rFonts w:asciiTheme="minorHAnsi" w:hAnsiTheme="minorHAnsi" w:cstheme="minorHAnsi"/>
          <w:sz w:val="24"/>
          <w:szCs w:val="24"/>
        </w:rPr>
        <w:t>Čestné prohlášení k ekonomické a finanční způsobilosti</w:t>
      </w:r>
    </w:p>
    <w:p w14:paraId="148F3440" w14:textId="50EDE060" w:rsidR="00CD7998" w:rsidRPr="007E0DFC" w:rsidRDefault="00CD7998" w:rsidP="00682048">
      <w:pPr>
        <w:pStyle w:val="Odrky"/>
        <w:numPr>
          <w:ilvl w:val="0"/>
          <w:numId w:val="0"/>
        </w:numPr>
        <w:spacing w:after="60" w:line="240" w:lineRule="auto"/>
        <w:ind w:left="851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9E3704">
        <w:rPr>
          <w:rFonts w:asciiTheme="minorHAnsi" w:hAnsiTheme="minorHAnsi" w:cstheme="minorHAnsi"/>
          <w:sz w:val="24"/>
          <w:szCs w:val="24"/>
        </w:rPr>
        <w:t>2</w:t>
      </w:r>
      <w:r w:rsidRPr="007E0DFC">
        <w:rPr>
          <w:rFonts w:asciiTheme="minorHAnsi" w:hAnsiTheme="minorHAnsi" w:cstheme="minorHAnsi"/>
          <w:sz w:val="24"/>
          <w:szCs w:val="24"/>
        </w:rPr>
        <w:t xml:space="preserve"> – Krycí list nabídky</w:t>
      </w:r>
    </w:p>
    <w:p w14:paraId="7E654CA8" w14:textId="40D1B741" w:rsidR="00041CA6" w:rsidRPr="007E0DFC" w:rsidRDefault="00041CA6" w:rsidP="00682048">
      <w:pPr>
        <w:pStyle w:val="Odrky"/>
        <w:numPr>
          <w:ilvl w:val="0"/>
          <w:numId w:val="0"/>
        </w:numPr>
        <w:spacing w:after="60" w:line="240" w:lineRule="auto"/>
        <w:ind w:left="851"/>
        <w:rPr>
          <w:rFonts w:asciiTheme="minorHAnsi" w:hAnsiTheme="minorHAnsi" w:cstheme="minorHAnsi"/>
          <w:sz w:val="24"/>
          <w:szCs w:val="24"/>
        </w:rPr>
      </w:pPr>
    </w:p>
    <w:p w14:paraId="44C1DC00" w14:textId="77777777" w:rsidR="005801EE" w:rsidRPr="007E0DFC" w:rsidRDefault="005801EE" w:rsidP="00E84D66">
      <w:pPr>
        <w:pStyle w:val="Obyejn"/>
        <w:keepNext/>
        <w:rPr>
          <w:rFonts w:asciiTheme="minorHAnsi" w:hAnsiTheme="minorHAnsi" w:cstheme="minorHAnsi"/>
          <w:sz w:val="24"/>
          <w:szCs w:val="24"/>
        </w:rPr>
      </w:pPr>
    </w:p>
    <w:p w14:paraId="06B697C6" w14:textId="27B28743" w:rsidR="001D0FD8" w:rsidRPr="007E0DFC" w:rsidRDefault="00061E38" w:rsidP="00E950B6">
      <w:pPr>
        <w:pStyle w:val="Obyejn"/>
        <w:keepNext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 xml:space="preserve">Schváleno </w:t>
      </w:r>
      <w:r w:rsidR="00E974F4" w:rsidRPr="007E0DFC">
        <w:rPr>
          <w:rFonts w:asciiTheme="minorHAnsi" w:hAnsiTheme="minorHAnsi" w:cstheme="minorHAnsi"/>
          <w:sz w:val="24"/>
          <w:szCs w:val="24"/>
        </w:rPr>
        <w:t>v RM dne</w:t>
      </w:r>
      <w:r w:rsidR="00F45853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="008E29C1">
        <w:rPr>
          <w:rFonts w:asciiTheme="minorHAnsi" w:hAnsiTheme="minorHAnsi" w:cstheme="minorHAnsi"/>
          <w:sz w:val="24"/>
          <w:szCs w:val="24"/>
        </w:rPr>
        <w:t>28</w:t>
      </w:r>
      <w:r w:rsidR="00F45853">
        <w:rPr>
          <w:rFonts w:asciiTheme="minorHAnsi" w:hAnsiTheme="minorHAnsi" w:cstheme="minorHAnsi"/>
          <w:sz w:val="24"/>
          <w:szCs w:val="24"/>
        </w:rPr>
        <w:t>.0</w:t>
      </w:r>
      <w:r w:rsidR="008E29C1">
        <w:rPr>
          <w:rFonts w:asciiTheme="minorHAnsi" w:hAnsiTheme="minorHAnsi" w:cstheme="minorHAnsi"/>
          <w:sz w:val="24"/>
          <w:szCs w:val="24"/>
        </w:rPr>
        <w:t>6</w:t>
      </w:r>
      <w:r w:rsidR="0051397D">
        <w:rPr>
          <w:rFonts w:asciiTheme="minorHAnsi" w:hAnsiTheme="minorHAnsi" w:cstheme="minorHAnsi"/>
          <w:sz w:val="24"/>
          <w:szCs w:val="24"/>
        </w:rPr>
        <w:t>.2023</w:t>
      </w:r>
      <w:r w:rsidR="00E974F4" w:rsidRPr="007E0DFC">
        <w:rPr>
          <w:rFonts w:asciiTheme="minorHAnsi" w:hAnsiTheme="minorHAnsi" w:cstheme="minorHAnsi"/>
          <w:sz w:val="24"/>
          <w:szCs w:val="24"/>
        </w:rPr>
        <w:t xml:space="preserve"> </w:t>
      </w:r>
      <w:r w:rsidR="00A43C8D" w:rsidRPr="007E0DFC">
        <w:rPr>
          <w:rFonts w:asciiTheme="minorHAnsi" w:hAnsiTheme="minorHAnsi" w:cstheme="minorHAnsi"/>
          <w:sz w:val="24"/>
          <w:szCs w:val="24"/>
        </w:rPr>
        <w:t>,</w:t>
      </w:r>
      <w:proofErr w:type="gramEnd"/>
      <w:r w:rsidR="00A43C8D" w:rsidRPr="007E0DFC">
        <w:rPr>
          <w:rFonts w:asciiTheme="minorHAnsi" w:hAnsiTheme="minorHAnsi" w:cstheme="minorHAnsi"/>
          <w:sz w:val="24"/>
          <w:szCs w:val="24"/>
        </w:rPr>
        <w:t xml:space="preserve"> usnesením č.</w:t>
      </w:r>
      <w:r w:rsidR="00085F97">
        <w:rPr>
          <w:rFonts w:asciiTheme="minorHAnsi" w:hAnsiTheme="minorHAnsi" w:cstheme="minorHAnsi"/>
          <w:sz w:val="24"/>
          <w:szCs w:val="24"/>
        </w:rPr>
        <w:t xml:space="preserve"> 2023</w:t>
      </w:r>
      <w:r w:rsidR="008E29C1">
        <w:rPr>
          <w:rFonts w:asciiTheme="minorHAnsi" w:hAnsiTheme="minorHAnsi" w:cstheme="minorHAnsi"/>
          <w:sz w:val="24"/>
          <w:szCs w:val="24"/>
        </w:rPr>
        <w:t>015</w:t>
      </w:r>
    </w:p>
    <w:p w14:paraId="353CB770" w14:textId="77777777" w:rsidR="009E01F3" w:rsidRDefault="009E01F3" w:rsidP="00622FA3">
      <w:pPr>
        <w:pStyle w:val="Obyejn"/>
        <w:keepNext/>
        <w:rPr>
          <w:rFonts w:asciiTheme="minorHAnsi" w:hAnsiTheme="minorHAnsi" w:cstheme="minorHAnsi"/>
          <w:sz w:val="24"/>
          <w:szCs w:val="24"/>
        </w:rPr>
      </w:pPr>
    </w:p>
    <w:p w14:paraId="630B2E4A" w14:textId="495ADEC9" w:rsidR="00DB363A" w:rsidRPr="007E0DFC" w:rsidRDefault="00603277" w:rsidP="00622FA3">
      <w:pPr>
        <w:pStyle w:val="Obyejn"/>
        <w:keepNext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V</w:t>
      </w:r>
      <w:r w:rsidR="005801EE" w:rsidRPr="007E0DFC">
        <w:rPr>
          <w:rFonts w:asciiTheme="minorHAnsi" w:hAnsiTheme="minorHAnsi" w:cstheme="minorHAnsi"/>
          <w:sz w:val="24"/>
          <w:szCs w:val="24"/>
        </w:rPr>
        <w:t> </w:t>
      </w:r>
      <w:r w:rsidRPr="007E0DFC">
        <w:rPr>
          <w:rFonts w:asciiTheme="minorHAnsi" w:hAnsiTheme="minorHAnsi" w:cstheme="minorHAnsi"/>
          <w:sz w:val="24"/>
          <w:szCs w:val="24"/>
        </w:rPr>
        <w:t>Hořovicích</w:t>
      </w:r>
      <w:r w:rsidR="005801EE" w:rsidRPr="007E0DFC">
        <w:rPr>
          <w:rFonts w:asciiTheme="minorHAnsi" w:hAnsiTheme="minorHAnsi" w:cstheme="minorHAnsi"/>
          <w:sz w:val="24"/>
          <w:szCs w:val="24"/>
        </w:rPr>
        <w:t xml:space="preserve"> </w:t>
      </w:r>
      <w:r w:rsidR="00A43C8D" w:rsidRPr="007E0DFC">
        <w:rPr>
          <w:rFonts w:asciiTheme="minorHAnsi" w:hAnsiTheme="minorHAnsi" w:cstheme="minorHAnsi"/>
          <w:sz w:val="24"/>
          <w:szCs w:val="24"/>
        </w:rPr>
        <w:t xml:space="preserve">dne </w:t>
      </w:r>
      <w:r w:rsidR="008E29C1">
        <w:rPr>
          <w:rFonts w:asciiTheme="minorHAnsi" w:hAnsiTheme="minorHAnsi" w:cstheme="minorHAnsi"/>
          <w:sz w:val="24"/>
          <w:szCs w:val="24"/>
        </w:rPr>
        <w:t>1</w:t>
      </w:r>
      <w:r w:rsidR="00CF6C87">
        <w:rPr>
          <w:rFonts w:asciiTheme="minorHAnsi" w:hAnsiTheme="minorHAnsi" w:cstheme="minorHAnsi"/>
          <w:sz w:val="24"/>
          <w:szCs w:val="24"/>
        </w:rPr>
        <w:t>1</w:t>
      </w:r>
      <w:r w:rsidR="0051397D">
        <w:rPr>
          <w:rFonts w:asciiTheme="minorHAnsi" w:hAnsiTheme="minorHAnsi" w:cstheme="minorHAnsi"/>
          <w:sz w:val="24"/>
          <w:szCs w:val="24"/>
        </w:rPr>
        <w:t>.0</w:t>
      </w:r>
      <w:r w:rsidR="008E29C1">
        <w:rPr>
          <w:rFonts w:asciiTheme="minorHAnsi" w:hAnsiTheme="minorHAnsi" w:cstheme="minorHAnsi"/>
          <w:sz w:val="24"/>
          <w:szCs w:val="24"/>
        </w:rPr>
        <w:t>7</w:t>
      </w:r>
      <w:r w:rsidR="00085F97">
        <w:rPr>
          <w:rFonts w:asciiTheme="minorHAnsi" w:hAnsiTheme="minorHAnsi" w:cstheme="minorHAnsi"/>
          <w:sz w:val="24"/>
          <w:szCs w:val="24"/>
        </w:rPr>
        <w:t>.2023</w:t>
      </w:r>
      <w:r w:rsidR="00522D3B" w:rsidRPr="007E0DFC">
        <w:rPr>
          <w:rFonts w:asciiTheme="minorHAnsi" w:hAnsiTheme="minorHAnsi" w:cstheme="minorHAnsi"/>
          <w:sz w:val="24"/>
          <w:szCs w:val="24"/>
        </w:rPr>
        <w:tab/>
      </w:r>
      <w:r w:rsidR="00522D3B" w:rsidRPr="007E0DFC">
        <w:rPr>
          <w:rFonts w:asciiTheme="minorHAnsi" w:hAnsiTheme="minorHAnsi" w:cstheme="minorHAnsi"/>
          <w:sz w:val="24"/>
          <w:szCs w:val="24"/>
        </w:rPr>
        <w:tab/>
      </w:r>
    </w:p>
    <w:p w14:paraId="682B1DA0" w14:textId="77777777" w:rsidR="00682048" w:rsidRPr="007E0DFC" w:rsidRDefault="00522D3B" w:rsidP="00682048">
      <w:pPr>
        <w:pStyle w:val="Obyejn"/>
        <w:jc w:val="center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ab/>
      </w:r>
      <w:r w:rsidRPr="007E0DFC">
        <w:rPr>
          <w:rFonts w:asciiTheme="minorHAnsi" w:hAnsiTheme="minorHAnsi" w:cstheme="minorHAnsi"/>
          <w:sz w:val="24"/>
          <w:szCs w:val="24"/>
        </w:rPr>
        <w:tab/>
      </w:r>
      <w:r w:rsidRPr="007E0DFC">
        <w:rPr>
          <w:rFonts w:asciiTheme="minorHAnsi" w:hAnsiTheme="minorHAnsi" w:cstheme="minorHAnsi"/>
          <w:sz w:val="24"/>
          <w:szCs w:val="24"/>
        </w:rPr>
        <w:tab/>
      </w:r>
    </w:p>
    <w:p w14:paraId="03E2B3C7" w14:textId="77777777" w:rsidR="009E01F3" w:rsidRDefault="009E01F3" w:rsidP="00682048">
      <w:pPr>
        <w:pStyle w:val="Obyejn"/>
        <w:rPr>
          <w:rFonts w:asciiTheme="minorHAnsi" w:hAnsiTheme="minorHAnsi" w:cstheme="minorHAnsi"/>
          <w:sz w:val="24"/>
          <w:szCs w:val="24"/>
        </w:rPr>
      </w:pPr>
    </w:p>
    <w:p w14:paraId="43ADDA26" w14:textId="77777777" w:rsidR="009E01F3" w:rsidRDefault="009E01F3" w:rsidP="00682048">
      <w:pPr>
        <w:pStyle w:val="Obyejn"/>
        <w:rPr>
          <w:rFonts w:asciiTheme="minorHAnsi" w:hAnsiTheme="minorHAnsi" w:cstheme="minorHAnsi"/>
          <w:sz w:val="24"/>
          <w:szCs w:val="24"/>
        </w:rPr>
      </w:pPr>
    </w:p>
    <w:p w14:paraId="09BCFD94" w14:textId="226A3A2A" w:rsidR="00104AC6" w:rsidRPr="007E0DFC" w:rsidRDefault="00906128" w:rsidP="00682048">
      <w:pPr>
        <w:pStyle w:val="Obyejn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Věra Veverková</w:t>
      </w:r>
      <w:r w:rsidR="00BE7C2F">
        <w:rPr>
          <w:rFonts w:asciiTheme="minorHAnsi" w:hAnsiTheme="minorHAnsi" w:cstheme="minorHAnsi"/>
          <w:sz w:val="24"/>
          <w:szCs w:val="24"/>
        </w:rPr>
        <w:t xml:space="preserve"> </w:t>
      </w:r>
      <w:r w:rsidR="00721169">
        <w:rPr>
          <w:rFonts w:asciiTheme="minorHAnsi" w:hAnsiTheme="minorHAnsi" w:cstheme="minorHAnsi"/>
          <w:sz w:val="24"/>
          <w:szCs w:val="24"/>
        </w:rPr>
        <w:t>v.r.</w:t>
      </w:r>
    </w:p>
    <w:p w14:paraId="48FBE9BF" w14:textId="7A282076" w:rsidR="00682048" w:rsidRDefault="00682048" w:rsidP="00682048">
      <w:pPr>
        <w:pStyle w:val="Obyejn"/>
        <w:rPr>
          <w:rFonts w:asciiTheme="minorHAnsi" w:hAnsiTheme="minorHAnsi" w:cstheme="minorHAnsi"/>
          <w:sz w:val="24"/>
          <w:szCs w:val="24"/>
        </w:rPr>
      </w:pPr>
      <w:r w:rsidRPr="007E0DFC">
        <w:rPr>
          <w:rFonts w:asciiTheme="minorHAnsi" w:hAnsiTheme="minorHAnsi" w:cstheme="minorHAnsi"/>
          <w:sz w:val="24"/>
          <w:szCs w:val="24"/>
        </w:rPr>
        <w:t>starost</w:t>
      </w:r>
      <w:r w:rsidR="00906128" w:rsidRPr="007E0DFC">
        <w:rPr>
          <w:rFonts w:asciiTheme="minorHAnsi" w:hAnsiTheme="minorHAnsi" w:cstheme="minorHAnsi"/>
          <w:sz w:val="24"/>
          <w:szCs w:val="24"/>
        </w:rPr>
        <w:t>ka</w:t>
      </w:r>
    </w:p>
    <w:p w14:paraId="4264D97E" w14:textId="77777777" w:rsidR="00682048" w:rsidRPr="008B163E" w:rsidRDefault="00682048" w:rsidP="00682048">
      <w:pPr>
        <w:pStyle w:val="Obyejn"/>
        <w:rPr>
          <w:rFonts w:asciiTheme="minorHAnsi" w:hAnsiTheme="minorHAnsi" w:cstheme="minorHAnsi"/>
          <w:sz w:val="24"/>
          <w:szCs w:val="24"/>
        </w:rPr>
      </w:pPr>
    </w:p>
    <w:sectPr w:rsidR="00682048" w:rsidRPr="008B163E" w:rsidSect="002C68EC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7DEDE" w14:textId="77777777" w:rsidR="009E0898" w:rsidRDefault="009E0898" w:rsidP="00E84D66">
      <w:pPr>
        <w:spacing w:after="0" w:line="240" w:lineRule="auto"/>
      </w:pPr>
      <w:r>
        <w:separator/>
      </w:r>
    </w:p>
  </w:endnote>
  <w:endnote w:type="continuationSeparator" w:id="0">
    <w:p w14:paraId="419F890B" w14:textId="77777777" w:rsidR="009E0898" w:rsidRDefault="009E0898" w:rsidP="00E84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82176144"/>
      <w:docPartObj>
        <w:docPartGallery w:val="Page Numbers (Bottom of Page)"/>
        <w:docPartUnique/>
      </w:docPartObj>
    </w:sdtPr>
    <w:sdtEndPr/>
    <w:sdtContent>
      <w:p w14:paraId="4BD148FA" w14:textId="77777777" w:rsidR="002C68EC" w:rsidRDefault="0041393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30F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6E984B9" w14:textId="77777777" w:rsidR="002C68EC" w:rsidRDefault="002C68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6645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E98A6F5" w14:textId="77777777" w:rsidR="002C68EC" w:rsidRPr="00344907" w:rsidRDefault="002C68EC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344907">
          <w:rPr>
            <w:rFonts w:ascii="Arial" w:hAnsi="Arial" w:cs="Arial"/>
            <w:sz w:val="20"/>
            <w:szCs w:val="20"/>
          </w:rPr>
          <w:fldChar w:fldCharType="begin"/>
        </w:r>
        <w:r w:rsidRPr="00344907">
          <w:rPr>
            <w:rFonts w:ascii="Arial" w:hAnsi="Arial" w:cs="Arial"/>
            <w:sz w:val="20"/>
            <w:szCs w:val="20"/>
          </w:rPr>
          <w:instrText>PAGE   \* MERGEFORMAT</w:instrText>
        </w:r>
        <w:r w:rsidRPr="00344907">
          <w:rPr>
            <w:rFonts w:ascii="Arial" w:hAnsi="Arial" w:cs="Arial"/>
            <w:sz w:val="20"/>
            <w:szCs w:val="20"/>
          </w:rPr>
          <w:fldChar w:fldCharType="separate"/>
        </w:r>
        <w:r w:rsidR="00CE30F4">
          <w:rPr>
            <w:rFonts w:ascii="Arial" w:hAnsi="Arial" w:cs="Arial"/>
            <w:noProof/>
            <w:sz w:val="20"/>
            <w:szCs w:val="20"/>
          </w:rPr>
          <w:t>5</w:t>
        </w:r>
        <w:r w:rsidRPr="0034490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14A0F8C" w14:textId="77777777" w:rsidR="002C68EC" w:rsidRPr="00E2124F" w:rsidRDefault="002C68EC" w:rsidP="006640B9">
    <w:pPr>
      <w:tabs>
        <w:tab w:val="center" w:pos="8931"/>
      </w:tabs>
      <w:spacing w:after="0" w:line="240" w:lineRule="auto"/>
      <w:jc w:val="both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DB946" w14:textId="77777777" w:rsidR="002C68EC" w:rsidRDefault="002C68EC" w:rsidP="006640B9">
    <w:pPr>
      <w:pStyle w:val="Zpat"/>
      <w:tabs>
        <w:tab w:val="clear" w:pos="4536"/>
        <w:tab w:val="clear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E6591" w14:textId="77777777" w:rsidR="009E0898" w:rsidRDefault="009E0898" w:rsidP="00E84D66">
      <w:pPr>
        <w:spacing w:after="0" w:line="240" w:lineRule="auto"/>
      </w:pPr>
      <w:r>
        <w:separator/>
      </w:r>
    </w:p>
  </w:footnote>
  <w:footnote w:type="continuationSeparator" w:id="0">
    <w:p w14:paraId="0770CFEE" w14:textId="77777777" w:rsidR="009E0898" w:rsidRDefault="009E0898" w:rsidP="00E84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CBA96" w14:textId="77777777" w:rsidR="002C68EC" w:rsidRDefault="002C68EC">
    <w:pPr>
      <w:pStyle w:val="Zhlav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37E3D" w14:textId="77777777" w:rsidR="002C68EC" w:rsidRPr="00077054" w:rsidRDefault="002C68EC" w:rsidP="006640B9">
    <w:pPr>
      <w:tabs>
        <w:tab w:val="center" w:pos="4536"/>
        <w:tab w:val="right" w:pos="9072"/>
      </w:tabs>
      <w:spacing w:after="0" w:line="240" w:lineRule="auto"/>
      <w:jc w:val="both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A482C6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01F3088"/>
    <w:multiLevelType w:val="hybridMultilevel"/>
    <w:tmpl w:val="8C9A65D0"/>
    <w:lvl w:ilvl="0" w:tplc="CD2242B6">
      <w:start w:val="1"/>
      <w:numFmt w:val="lowerLetter"/>
      <w:lvlText w:val="%1)"/>
      <w:lvlJc w:val="left"/>
      <w:pPr>
        <w:ind w:left="120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23" w:hanging="360"/>
      </w:pPr>
    </w:lvl>
    <w:lvl w:ilvl="2" w:tplc="0405001B" w:tentative="1">
      <w:start w:val="1"/>
      <w:numFmt w:val="lowerRoman"/>
      <w:lvlText w:val="%3."/>
      <w:lvlJc w:val="right"/>
      <w:pPr>
        <w:ind w:left="2643" w:hanging="180"/>
      </w:pPr>
    </w:lvl>
    <w:lvl w:ilvl="3" w:tplc="0405000F" w:tentative="1">
      <w:start w:val="1"/>
      <w:numFmt w:val="decimal"/>
      <w:lvlText w:val="%4."/>
      <w:lvlJc w:val="left"/>
      <w:pPr>
        <w:ind w:left="3363" w:hanging="360"/>
      </w:pPr>
    </w:lvl>
    <w:lvl w:ilvl="4" w:tplc="04050019" w:tentative="1">
      <w:start w:val="1"/>
      <w:numFmt w:val="lowerLetter"/>
      <w:lvlText w:val="%5."/>
      <w:lvlJc w:val="left"/>
      <w:pPr>
        <w:ind w:left="4083" w:hanging="360"/>
      </w:pPr>
    </w:lvl>
    <w:lvl w:ilvl="5" w:tplc="0405001B" w:tentative="1">
      <w:start w:val="1"/>
      <w:numFmt w:val="lowerRoman"/>
      <w:lvlText w:val="%6."/>
      <w:lvlJc w:val="right"/>
      <w:pPr>
        <w:ind w:left="4803" w:hanging="180"/>
      </w:pPr>
    </w:lvl>
    <w:lvl w:ilvl="6" w:tplc="0405000F" w:tentative="1">
      <w:start w:val="1"/>
      <w:numFmt w:val="decimal"/>
      <w:lvlText w:val="%7."/>
      <w:lvlJc w:val="left"/>
      <w:pPr>
        <w:ind w:left="5523" w:hanging="360"/>
      </w:pPr>
    </w:lvl>
    <w:lvl w:ilvl="7" w:tplc="04050019" w:tentative="1">
      <w:start w:val="1"/>
      <w:numFmt w:val="lowerLetter"/>
      <w:lvlText w:val="%8."/>
      <w:lvlJc w:val="left"/>
      <w:pPr>
        <w:ind w:left="6243" w:hanging="360"/>
      </w:pPr>
    </w:lvl>
    <w:lvl w:ilvl="8" w:tplc="0405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3" w15:restartNumberingAfterBreak="0">
    <w:nsid w:val="1160482D"/>
    <w:multiLevelType w:val="hybridMultilevel"/>
    <w:tmpl w:val="A04C2762"/>
    <w:lvl w:ilvl="0" w:tplc="52C019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7D15F8D"/>
    <w:multiLevelType w:val="multilevel"/>
    <w:tmpl w:val="71B80CCA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1277" w:hanging="851"/>
      </w:pPr>
      <w:rPr>
        <w:rFonts w:hint="default"/>
        <w:b/>
        <w:sz w:val="24"/>
        <w:szCs w:val="24"/>
      </w:rPr>
    </w:lvl>
    <w:lvl w:ilvl="2">
      <w:start w:val="1"/>
      <w:numFmt w:val="decimal"/>
      <w:pStyle w:val="Styl2"/>
      <w:lvlText w:val="%1.%2.%3."/>
      <w:lvlJc w:val="left"/>
      <w:pPr>
        <w:ind w:left="851" w:hanging="851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4679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F217D52"/>
    <w:multiLevelType w:val="hybridMultilevel"/>
    <w:tmpl w:val="7FE61AB4"/>
    <w:lvl w:ilvl="0" w:tplc="85102D70">
      <w:start w:val="7"/>
      <w:numFmt w:val="bullet"/>
      <w:lvlText w:val="-"/>
      <w:lvlJc w:val="left"/>
      <w:pPr>
        <w:ind w:left="1211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54D2C33"/>
    <w:multiLevelType w:val="hybridMultilevel"/>
    <w:tmpl w:val="9562768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7484B"/>
    <w:multiLevelType w:val="hybridMultilevel"/>
    <w:tmpl w:val="A27056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D34C6A"/>
    <w:multiLevelType w:val="hybridMultilevel"/>
    <w:tmpl w:val="CA3E3C7A"/>
    <w:lvl w:ilvl="0" w:tplc="FEF23746">
      <w:start w:val="5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2D02649D"/>
    <w:multiLevelType w:val="hybridMultilevel"/>
    <w:tmpl w:val="CE588470"/>
    <w:lvl w:ilvl="0" w:tplc="1F0C7FF8">
      <w:numFmt w:val="bullet"/>
      <w:lvlText w:val="-"/>
      <w:lvlJc w:val="left"/>
      <w:pPr>
        <w:ind w:left="1211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2D05570E"/>
    <w:multiLevelType w:val="hybridMultilevel"/>
    <w:tmpl w:val="F5AEC76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1431C21"/>
    <w:multiLevelType w:val="hybridMultilevel"/>
    <w:tmpl w:val="02DABD7E"/>
    <w:lvl w:ilvl="0" w:tplc="54F0F572">
      <w:start w:val="26"/>
      <w:numFmt w:val="bullet"/>
      <w:lvlText w:val="-"/>
      <w:lvlJc w:val="left"/>
      <w:pPr>
        <w:ind w:left="1571" w:hanging="360"/>
      </w:pPr>
      <w:rPr>
        <w:rFonts w:ascii="Times New Roman" w:eastAsia="Calibri" w:hAnsi="Times New Roman" w:cs="Times New Roman" w:hint="default"/>
        <w:b/>
        <w:bCs/>
        <w:color w:val="333333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9AB179D"/>
    <w:multiLevelType w:val="hybridMultilevel"/>
    <w:tmpl w:val="30DE41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35D9F"/>
    <w:multiLevelType w:val="hybridMultilevel"/>
    <w:tmpl w:val="CA4C3D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324C41"/>
    <w:multiLevelType w:val="hybridMultilevel"/>
    <w:tmpl w:val="42A4EC6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772EE5"/>
    <w:multiLevelType w:val="hybridMultilevel"/>
    <w:tmpl w:val="734801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AA3A91"/>
    <w:multiLevelType w:val="hybridMultilevel"/>
    <w:tmpl w:val="0E0420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E00DB7"/>
    <w:multiLevelType w:val="hybridMultilevel"/>
    <w:tmpl w:val="95B4AE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4611BE"/>
    <w:multiLevelType w:val="hybridMultilevel"/>
    <w:tmpl w:val="756AFC6C"/>
    <w:lvl w:ilvl="0" w:tplc="73504B9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A13F1E"/>
    <w:multiLevelType w:val="multilevel"/>
    <w:tmpl w:val="3362A1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3">
      <w:numFmt w:val="bullet"/>
      <w:pStyle w:val="Odrky"/>
      <w:lvlText w:val="-"/>
      <w:lvlJc w:val="left"/>
      <w:pPr>
        <w:ind w:left="4962" w:hanging="283"/>
      </w:pPr>
      <w:rPr>
        <w:rFonts w:ascii="Calibri" w:eastAsia="Times New Roman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3D4755B"/>
    <w:multiLevelType w:val="hybridMultilevel"/>
    <w:tmpl w:val="CA76BC5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C450F4"/>
    <w:multiLevelType w:val="hybridMultilevel"/>
    <w:tmpl w:val="BAEA56C2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71E6643B"/>
    <w:multiLevelType w:val="hybridMultilevel"/>
    <w:tmpl w:val="9B7C4A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AF3E17"/>
    <w:multiLevelType w:val="hybridMultilevel"/>
    <w:tmpl w:val="C62E562C"/>
    <w:lvl w:ilvl="0" w:tplc="7B08530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02322267">
    <w:abstractNumId w:val="4"/>
  </w:num>
  <w:num w:numId="2" w16cid:durableId="11575000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1811423">
    <w:abstractNumId w:val="19"/>
  </w:num>
  <w:num w:numId="4" w16cid:durableId="1043864345">
    <w:abstractNumId w:val="23"/>
  </w:num>
  <w:num w:numId="5" w16cid:durableId="1295910564">
    <w:abstractNumId w:val="11"/>
  </w:num>
  <w:num w:numId="6" w16cid:durableId="479079247">
    <w:abstractNumId w:val="6"/>
  </w:num>
  <w:num w:numId="7" w16cid:durableId="755442221">
    <w:abstractNumId w:val="20"/>
  </w:num>
  <w:num w:numId="8" w16cid:durableId="765006904">
    <w:abstractNumId w:val="14"/>
  </w:num>
  <w:num w:numId="9" w16cid:durableId="471138664">
    <w:abstractNumId w:val="16"/>
  </w:num>
  <w:num w:numId="10" w16cid:durableId="1926064342">
    <w:abstractNumId w:val="7"/>
  </w:num>
  <w:num w:numId="11" w16cid:durableId="1482774123">
    <w:abstractNumId w:val="8"/>
  </w:num>
  <w:num w:numId="12" w16cid:durableId="1931428949">
    <w:abstractNumId w:val="3"/>
  </w:num>
  <w:num w:numId="13" w16cid:durableId="378674544">
    <w:abstractNumId w:val="5"/>
  </w:num>
  <w:num w:numId="14" w16cid:durableId="1829856158">
    <w:abstractNumId w:val="9"/>
  </w:num>
  <w:num w:numId="15" w16cid:durableId="1875387945">
    <w:abstractNumId w:val="18"/>
  </w:num>
  <w:num w:numId="16" w16cid:durableId="1310668621">
    <w:abstractNumId w:val="21"/>
  </w:num>
  <w:num w:numId="17" w16cid:durableId="236788133">
    <w:abstractNumId w:val="0"/>
  </w:num>
  <w:num w:numId="18" w16cid:durableId="627130904">
    <w:abstractNumId w:val="22"/>
  </w:num>
  <w:num w:numId="19" w16cid:durableId="785781555">
    <w:abstractNumId w:val="15"/>
  </w:num>
  <w:num w:numId="20" w16cid:durableId="948395316">
    <w:abstractNumId w:val="2"/>
  </w:num>
  <w:num w:numId="21" w16cid:durableId="238563458">
    <w:abstractNumId w:val="10"/>
  </w:num>
  <w:num w:numId="22" w16cid:durableId="1863855819">
    <w:abstractNumId w:val="17"/>
  </w:num>
  <w:num w:numId="23" w16cid:durableId="906187475">
    <w:abstractNumId w:val="12"/>
  </w:num>
  <w:num w:numId="24" w16cid:durableId="656956247">
    <w:abstractNumId w:val="1"/>
  </w:num>
  <w:num w:numId="25" w16cid:durableId="1839809921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D66"/>
    <w:rsid w:val="00012585"/>
    <w:rsid w:val="000217A3"/>
    <w:rsid w:val="00024036"/>
    <w:rsid w:val="000263FB"/>
    <w:rsid w:val="000309BE"/>
    <w:rsid w:val="0003315B"/>
    <w:rsid w:val="0003391D"/>
    <w:rsid w:val="00033DEC"/>
    <w:rsid w:val="000347CC"/>
    <w:rsid w:val="00035D2A"/>
    <w:rsid w:val="00036D81"/>
    <w:rsid w:val="00040F75"/>
    <w:rsid w:val="00041CA6"/>
    <w:rsid w:val="00046E03"/>
    <w:rsid w:val="00047D7D"/>
    <w:rsid w:val="0005003F"/>
    <w:rsid w:val="00050DA4"/>
    <w:rsid w:val="000573B3"/>
    <w:rsid w:val="00057465"/>
    <w:rsid w:val="000607A0"/>
    <w:rsid w:val="00061E38"/>
    <w:rsid w:val="00065000"/>
    <w:rsid w:val="00072686"/>
    <w:rsid w:val="00073B14"/>
    <w:rsid w:val="000741C1"/>
    <w:rsid w:val="00077054"/>
    <w:rsid w:val="00080277"/>
    <w:rsid w:val="000818D5"/>
    <w:rsid w:val="0008516C"/>
    <w:rsid w:val="00085F97"/>
    <w:rsid w:val="000912D3"/>
    <w:rsid w:val="0009133D"/>
    <w:rsid w:val="0009494A"/>
    <w:rsid w:val="0009706E"/>
    <w:rsid w:val="000A241F"/>
    <w:rsid w:val="000A4702"/>
    <w:rsid w:val="000A48B0"/>
    <w:rsid w:val="000A6E5C"/>
    <w:rsid w:val="000B4BE1"/>
    <w:rsid w:val="000C1173"/>
    <w:rsid w:val="000C2D06"/>
    <w:rsid w:val="000C5005"/>
    <w:rsid w:val="000D4B2B"/>
    <w:rsid w:val="000D54D1"/>
    <w:rsid w:val="000F217B"/>
    <w:rsid w:val="000F2DC7"/>
    <w:rsid w:val="000F3701"/>
    <w:rsid w:val="000F5604"/>
    <w:rsid w:val="00100362"/>
    <w:rsid w:val="00104AC6"/>
    <w:rsid w:val="001062D8"/>
    <w:rsid w:val="00107CBB"/>
    <w:rsid w:val="0011261D"/>
    <w:rsid w:val="00113069"/>
    <w:rsid w:val="00116E12"/>
    <w:rsid w:val="0012488A"/>
    <w:rsid w:val="00125414"/>
    <w:rsid w:val="001266DC"/>
    <w:rsid w:val="00131119"/>
    <w:rsid w:val="00135B4A"/>
    <w:rsid w:val="00142ED5"/>
    <w:rsid w:val="0014657B"/>
    <w:rsid w:val="001577E6"/>
    <w:rsid w:val="001616A9"/>
    <w:rsid w:val="0017092D"/>
    <w:rsid w:val="001757A7"/>
    <w:rsid w:val="00180BF4"/>
    <w:rsid w:val="00182D1A"/>
    <w:rsid w:val="00183910"/>
    <w:rsid w:val="00193A14"/>
    <w:rsid w:val="00194E2A"/>
    <w:rsid w:val="001B2951"/>
    <w:rsid w:val="001B2D4C"/>
    <w:rsid w:val="001B734C"/>
    <w:rsid w:val="001D0FD8"/>
    <w:rsid w:val="001D31DA"/>
    <w:rsid w:val="001D5CE3"/>
    <w:rsid w:val="001E3546"/>
    <w:rsid w:val="001E71FE"/>
    <w:rsid w:val="001F0E75"/>
    <w:rsid w:val="001F4614"/>
    <w:rsid w:val="00201D82"/>
    <w:rsid w:val="002027E0"/>
    <w:rsid w:val="002043C6"/>
    <w:rsid w:val="00207ECB"/>
    <w:rsid w:val="00210FB8"/>
    <w:rsid w:val="00213EC4"/>
    <w:rsid w:val="002140D0"/>
    <w:rsid w:val="00215324"/>
    <w:rsid w:val="00215DE0"/>
    <w:rsid w:val="0021783D"/>
    <w:rsid w:val="00221420"/>
    <w:rsid w:val="00223D57"/>
    <w:rsid w:val="002324C6"/>
    <w:rsid w:val="00234733"/>
    <w:rsid w:val="00240913"/>
    <w:rsid w:val="00244035"/>
    <w:rsid w:val="00246366"/>
    <w:rsid w:val="0024655A"/>
    <w:rsid w:val="00250E55"/>
    <w:rsid w:val="002560C6"/>
    <w:rsid w:val="002602C4"/>
    <w:rsid w:val="00264F53"/>
    <w:rsid w:val="0026537A"/>
    <w:rsid w:val="00267436"/>
    <w:rsid w:val="0026764E"/>
    <w:rsid w:val="00273A06"/>
    <w:rsid w:val="00273B2F"/>
    <w:rsid w:val="002743A4"/>
    <w:rsid w:val="00275172"/>
    <w:rsid w:val="0027663A"/>
    <w:rsid w:val="00277E92"/>
    <w:rsid w:val="002803F6"/>
    <w:rsid w:val="0028104B"/>
    <w:rsid w:val="00287961"/>
    <w:rsid w:val="00293445"/>
    <w:rsid w:val="00293593"/>
    <w:rsid w:val="00297DB9"/>
    <w:rsid w:val="002B1D72"/>
    <w:rsid w:val="002B589E"/>
    <w:rsid w:val="002C68EC"/>
    <w:rsid w:val="002D0414"/>
    <w:rsid w:val="002D0602"/>
    <w:rsid w:val="002D13AE"/>
    <w:rsid w:val="002E4A34"/>
    <w:rsid w:val="002E7CDA"/>
    <w:rsid w:val="002F3D7F"/>
    <w:rsid w:val="002F5553"/>
    <w:rsid w:val="002F7545"/>
    <w:rsid w:val="00301AAE"/>
    <w:rsid w:val="00301E5B"/>
    <w:rsid w:val="00314B24"/>
    <w:rsid w:val="00316BD2"/>
    <w:rsid w:val="00317A1E"/>
    <w:rsid w:val="003217EF"/>
    <w:rsid w:val="00323018"/>
    <w:rsid w:val="00326F47"/>
    <w:rsid w:val="00327E2E"/>
    <w:rsid w:val="00332775"/>
    <w:rsid w:val="00335B72"/>
    <w:rsid w:val="00344907"/>
    <w:rsid w:val="00345C0E"/>
    <w:rsid w:val="003521C3"/>
    <w:rsid w:val="003530BB"/>
    <w:rsid w:val="0035590B"/>
    <w:rsid w:val="00366DC2"/>
    <w:rsid w:val="00371663"/>
    <w:rsid w:val="00375647"/>
    <w:rsid w:val="00376000"/>
    <w:rsid w:val="003802CF"/>
    <w:rsid w:val="0038134D"/>
    <w:rsid w:val="0038198D"/>
    <w:rsid w:val="00382C2D"/>
    <w:rsid w:val="003873CC"/>
    <w:rsid w:val="0039692C"/>
    <w:rsid w:val="00396ABA"/>
    <w:rsid w:val="003A183C"/>
    <w:rsid w:val="003A4C89"/>
    <w:rsid w:val="003A7D93"/>
    <w:rsid w:val="003B11B4"/>
    <w:rsid w:val="003B2C60"/>
    <w:rsid w:val="003B49E0"/>
    <w:rsid w:val="003B4EF6"/>
    <w:rsid w:val="003B5529"/>
    <w:rsid w:val="003B56C9"/>
    <w:rsid w:val="003C3A7B"/>
    <w:rsid w:val="003C5E2F"/>
    <w:rsid w:val="003C6A38"/>
    <w:rsid w:val="003D30B8"/>
    <w:rsid w:val="003D6887"/>
    <w:rsid w:val="003E00E3"/>
    <w:rsid w:val="003E1E54"/>
    <w:rsid w:val="003E332A"/>
    <w:rsid w:val="003E7520"/>
    <w:rsid w:val="003E77CE"/>
    <w:rsid w:val="003F606C"/>
    <w:rsid w:val="003F6438"/>
    <w:rsid w:val="004035C5"/>
    <w:rsid w:val="004059A3"/>
    <w:rsid w:val="00413937"/>
    <w:rsid w:val="004233A2"/>
    <w:rsid w:val="004259CE"/>
    <w:rsid w:val="0042779C"/>
    <w:rsid w:val="004303BF"/>
    <w:rsid w:val="00431692"/>
    <w:rsid w:val="004366AF"/>
    <w:rsid w:val="00437AD8"/>
    <w:rsid w:val="00442A86"/>
    <w:rsid w:val="00442D95"/>
    <w:rsid w:val="00446373"/>
    <w:rsid w:val="00451468"/>
    <w:rsid w:val="004518EB"/>
    <w:rsid w:val="00452C3B"/>
    <w:rsid w:val="00453AC9"/>
    <w:rsid w:val="00460213"/>
    <w:rsid w:val="00461EA6"/>
    <w:rsid w:val="0046313B"/>
    <w:rsid w:val="00464416"/>
    <w:rsid w:val="00471DD4"/>
    <w:rsid w:val="004721F5"/>
    <w:rsid w:val="0047402A"/>
    <w:rsid w:val="004756FA"/>
    <w:rsid w:val="00482CFE"/>
    <w:rsid w:val="004845A1"/>
    <w:rsid w:val="00491373"/>
    <w:rsid w:val="004918FA"/>
    <w:rsid w:val="00492B99"/>
    <w:rsid w:val="00497EAA"/>
    <w:rsid w:val="004A0B30"/>
    <w:rsid w:val="004A303F"/>
    <w:rsid w:val="004A436B"/>
    <w:rsid w:val="004B0098"/>
    <w:rsid w:val="004B3645"/>
    <w:rsid w:val="004B699B"/>
    <w:rsid w:val="004C06AB"/>
    <w:rsid w:val="004C1A72"/>
    <w:rsid w:val="004C7403"/>
    <w:rsid w:val="004C763B"/>
    <w:rsid w:val="004D2F69"/>
    <w:rsid w:val="004D39A9"/>
    <w:rsid w:val="004D55B2"/>
    <w:rsid w:val="004E0142"/>
    <w:rsid w:val="004E0DA0"/>
    <w:rsid w:val="004E1BB4"/>
    <w:rsid w:val="004E3E90"/>
    <w:rsid w:val="004E59F6"/>
    <w:rsid w:val="004E5CE8"/>
    <w:rsid w:val="004E7DF1"/>
    <w:rsid w:val="004F648C"/>
    <w:rsid w:val="0050302D"/>
    <w:rsid w:val="00503287"/>
    <w:rsid w:val="00506F9E"/>
    <w:rsid w:val="0050770A"/>
    <w:rsid w:val="00507748"/>
    <w:rsid w:val="0051397D"/>
    <w:rsid w:val="005148C5"/>
    <w:rsid w:val="00522D3B"/>
    <w:rsid w:val="005266C9"/>
    <w:rsid w:val="00530F1A"/>
    <w:rsid w:val="005327C4"/>
    <w:rsid w:val="005413CC"/>
    <w:rsid w:val="00542D07"/>
    <w:rsid w:val="00543095"/>
    <w:rsid w:val="00545544"/>
    <w:rsid w:val="00545803"/>
    <w:rsid w:val="00550784"/>
    <w:rsid w:val="0055095D"/>
    <w:rsid w:val="00552FA2"/>
    <w:rsid w:val="00553BC8"/>
    <w:rsid w:val="00554826"/>
    <w:rsid w:val="00565910"/>
    <w:rsid w:val="0056646D"/>
    <w:rsid w:val="005671C9"/>
    <w:rsid w:val="005672C7"/>
    <w:rsid w:val="00570947"/>
    <w:rsid w:val="005734DB"/>
    <w:rsid w:val="00576061"/>
    <w:rsid w:val="005801EE"/>
    <w:rsid w:val="005822AF"/>
    <w:rsid w:val="00590C11"/>
    <w:rsid w:val="0059402F"/>
    <w:rsid w:val="00594C26"/>
    <w:rsid w:val="0059615A"/>
    <w:rsid w:val="005975CC"/>
    <w:rsid w:val="005A0F81"/>
    <w:rsid w:val="005A3C04"/>
    <w:rsid w:val="005A7DD2"/>
    <w:rsid w:val="005B1EE2"/>
    <w:rsid w:val="005B6F50"/>
    <w:rsid w:val="005C067C"/>
    <w:rsid w:val="005C505E"/>
    <w:rsid w:val="005C5544"/>
    <w:rsid w:val="005C7F14"/>
    <w:rsid w:val="005D3E7A"/>
    <w:rsid w:val="005D475D"/>
    <w:rsid w:val="005D5480"/>
    <w:rsid w:val="005E1B8C"/>
    <w:rsid w:val="005E37AF"/>
    <w:rsid w:val="005E77ED"/>
    <w:rsid w:val="005F15FF"/>
    <w:rsid w:val="005F5B2F"/>
    <w:rsid w:val="005F78F5"/>
    <w:rsid w:val="00600C90"/>
    <w:rsid w:val="00603277"/>
    <w:rsid w:val="00604823"/>
    <w:rsid w:val="0060518C"/>
    <w:rsid w:val="00606384"/>
    <w:rsid w:val="00616A7E"/>
    <w:rsid w:val="00622FA3"/>
    <w:rsid w:val="006232E8"/>
    <w:rsid w:val="00623334"/>
    <w:rsid w:val="006239C0"/>
    <w:rsid w:val="00634003"/>
    <w:rsid w:val="006420B6"/>
    <w:rsid w:val="00642BE3"/>
    <w:rsid w:val="00642FD7"/>
    <w:rsid w:val="00646F87"/>
    <w:rsid w:val="00647411"/>
    <w:rsid w:val="0065207F"/>
    <w:rsid w:val="00655860"/>
    <w:rsid w:val="00655F35"/>
    <w:rsid w:val="006640B9"/>
    <w:rsid w:val="006657B4"/>
    <w:rsid w:val="00674BE0"/>
    <w:rsid w:val="00675DE4"/>
    <w:rsid w:val="00682048"/>
    <w:rsid w:val="006827C0"/>
    <w:rsid w:val="006850F3"/>
    <w:rsid w:val="006912B3"/>
    <w:rsid w:val="006921CD"/>
    <w:rsid w:val="00696D72"/>
    <w:rsid w:val="006A1E1D"/>
    <w:rsid w:val="006A33A4"/>
    <w:rsid w:val="006A5C01"/>
    <w:rsid w:val="006A6FF1"/>
    <w:rsid w:val="006B3466"/>
    <w:rsid w:val="006B4227"/>
    <w:rsid w:val="006B64A9"/>
    <w:rsid w:val="006B7EB4"/>
    <w:rsid w:val="006C225D"/>
    <w:rsid w:val="006C3C4F"/>
    <w:rsid w:val="006C3E2E"/>
    <w:rsid w:val="006C7D0B"/>
    <w:rsid w:val="006D2EDB"/>
    <w:rsid w:val="006D584C"/>
    <w:rsid w:val="006D7BC9"/>
    <w:rsid w:val="006D7FD4"/>
    <w:rsid w:val="006E0126"/>
    <w:rsid w:val="006E3557"/>
    <w:rsid w:val="006E4AF5"/>
    <w:rsid w:val="006F2F88"/>
    <w:rsid w:val="006F3DC9"/>
    <w:rsid w:val="00701135"/>
    <w:rsid w:val="00704D33"/>
    <w:rsid w:val="00705299"/>
    <w:rsid w:val="00711623"/>
    <w:rsid w:val="00712DB5"/>
    <w:rsid w:val="00717A89"/>
    <w:rsid w:val="00721169"/>
    <w:rsid w:val="007236EB"/>
    <w:rsid w:val="00723D69"/>
    <w:rsid w:val="00733A94"/>
    <w:rsid w:val="00734560"/>
    <w:rsid w:val="00735002"/>
    <w:rsid w:val="007355F9"/>
    <w:rsid w:val="00735EF0"/>
    <w:rsid w:val="00740956"/>
    <w:rsid w:val="00741E72"/>
    <w:rsid w:val="00745BFE"/>
    <w:rsid w:val="00747A20"/>
    <w:rsid w:val="007628B1"/>
    <w:rsid w:val="00770301"/>
    <w:rsid w:val="007717FB"/>
    <w:rsid w:val="00784CB0"/>
    <w:rsid w:val="007867FE"/>
    <w:rsid w:val="00790C6E"/>
    <w:rsid w:val="00797130"/>
    <w:rsid w:val="007A0374"/>
    <w:rsid w:val="007A1AD8"/>
    <w:rsid w:val="007A1EF8"/>
    <w:rsid w:val="007A3B32"/>
    <w:rsid w:val="007A4B42"/>
    <w:rsid w:val="007A6674"/>
    <w:rsid w:val="007A7C23"/>
    <w:rsid w:val="007B0BD0"/>
    <w:rsid w:val="007B46F9"/>
    <w:rsid w:val="007B4C4F"/>
    <w:rsid w:val="007B508A"/>
    <w:rsid w:val="007B5E79"/>
    <w:rsid w:val="007B6D96"/>
    <w:rsid w:val="007B7717"/>
    <w:rsid w:val="007C35ED"/>
    <w:rsid w:val="007D043A"/>
    <w:rsid w:val="007D0A4F"/>
    <w:rsid w:val="007D60A2"/>
    <w:rsid w:val="007D6565"/>
    <w:rsid w:val="007D68FF"/>
    <w:rsid w:val="007E0DFC"/>
    <w:rsid w:val="007E5A31"/>
    <w:rsid w:val="007E61E2"/>
    <w:rsid w:val="007F7869"/>
    <w:rsid w:val="008000B0"/>
    <w:rsid w:val="008021FD"/>
    <w:rsid w:val="00806D40"/>
    <w:rsid w:val="00810120"/>
    <w:rsid w:val="00812B39"/>
    <w:rsid w:val="00816F9A"/>
    <w:rsid w:val="008262F1"/>
    <w:rsid w:val="00832062"/>
    <w:rsid w:val="008430E8"/>
    <w:rsid w:val="008447BA"/>
    <w:rsid w:val="00846A87"/>
    <w:rsid w:val="0085277A"/>
    <w:rsid w:val="008575F4"/>
    <w:rsid w:val="00861B41"/>
    <w:rsid w:val="0086285E"/>
    <w:rsid w:val="00870781"/>
    <w:rsid w:val="00876B16"/>
    <w:rsid w:val="00876D1B"/>
    <w:rsid w:val="00877C22"/>
    <w:rsid w:val="00882505"/>
    <w:rsid w:val="00882A0B"/>
    <w:rsid w:val="00882F3F"/>
    <w:rsid w:val="00891605"/>
    <w:rsid w:val="00896C9E"/>
    <w:rsid w:val="008A0249"/>
    <w:rsid w:val="008A229B"/>
    <w:rsid w:val="008A479D"/>
    <w:rsid w:val="008A4DDC"/>
    <w:rsid w:val="008A689F"/>
    <w:rsid w:val="008B163E"/>
    <w:rsid w:val="008B27D3"/>
    <w:rsid w:val="008B5351"/>
    <w:rsid w:val="008B64F5"/>
    <w:rsid w:val="008B67FA"/>
    <w:rsid w:val="008C0739"/>
    <w:rsid w:val="008C1739"/>
    <w:rsid w:val="008C17CB"/>
    <w:rsid w:val="008C7882"/>
    <w:rsid w:val="008D08D3"/>
    <w:rsid w:val="008E1186"/>
    <w:rsid w:val="008E29C1"/>
    <w:rsid w:val="008E65C4"/>
    <w:rsid w:val="008F4474"/>
    <w:rsid w:val="008F5767"/>
    <w:rsid w:val="008F6132"/>
    <w:rsid w:val="009009C3"/>
    <w:rsid w:val="00901DFE"/>
    <w:rsid w:val="00903096"/>
    <w:rsid w:val="00904866"/>
    <w:rsid w:val="00905632"/>
    <w:rsid w:val="00905D55"/>
    <w:rsid w:val="00906128"/>
    <w:rsid w:val="00911E00"/>
    <w:rsid w:val="009142AA"/>
    <w:rsid w:val="00914BCC"/>
    <w:rsid w:val="00914C02"/>
    <w:rsid w:val="00915051"/>
    <w:rsid w:val="009305D0"/>
    <w:rsid w:val="00933DAA"/>
    <w:rsid w:val="00935266"/>
    <w:rsid w:val="00935692"/>
    <w:rsid w:val="00937207"/>
    <w:rsid w:val="0095011F"/>
    <w:rsid w:val="0095054B"/>
    <w:rsid w:val="00950B49"/>
    <w:rsid w:val="0095219B"/>
    <w:rsid w:val="00953380"/>
    <w:rsid w:val="00961209"/>
    <w:rsid w:val="009638A4"/>
    <w:rsid w:val="0096445E"/>
    <w:rsid w:val="00967B52"/>
    <w:rsid w:val="0097652E"/>
    <w:rsid w:val="00977C25"/>
    <w:rsid w:val="009800D7"/>
    <w:rsid w:val="0098737C"/>
    <w:rsid w:val="00990392"/>
    <w:rsid w:val="00994270"/>
    <w:rsid w:val="009B0601"/>
    <w:rsid w:val="009B0CEC"/>
    <w:rsid w:val="009B301B"/>
    <w:rsid w:val="009C15B7"/>
    <w:rsid w:val="009C6571"/>
    <w:rsid w:val="009D1586"/>
    <w:rsid w:val="009D3CE6"/>
    <w:rsid w:val="009D40DE"/>
    <w:rsid w:val="009E01F3"/>
    <w:rsid w:val="009E0898"/>
    <w:rsid w:val="009E3704"/>
    <w:rsid w:val="009E6374"/>
    <w:rsid w:val="009F2B74"/>
    <w:rsid w:val="009F4509"/>
    <w:rsid w:val="009F7987"/>
    <w:rsid w:val="00A0576E"/>
    <w:rsid w:val="00A05E2C"/>
    <w:rsid w:val="00A12C7D"/>
    <w:rsid w:val="00A1434B"/>
    <w:rsid w:val="00A16D65"/>
    <w:rsid w:val="00A17D7D"/>
    <w:rsid w:val="00A21FDB"/>
    <w:rsid w:val="00A2255E"/>
    <w:rsid w:val="00A2411B"/>
    <w:rsid w:val="00A2701E"/>
    <w:rsid w:val="00A30D91"/>
    <w:rsid w:val="00A31908"/>
    <w:rsid w:val="00A31D6A"/>
    <w:rsid w:val="00A42CB0"/>
    <w:rsid w:val="00A43C8D"/>
    <w:rsid w:val="00A44C12"/>
    <w:rsid w:val="00A55776"/>
    <w:rsid w:val="00A557CC"/>
    <w:rsid w:val="00A6282D"/>
    <w:rsid w:val="00A631AE"/>
    <w:rsid w:val="00A635AB"/>
    <w:rsid w:val="00A66585"/>
    <w:rsid w:val="00A67CA9"/>
    <w:rsid w:val="00A7260D"/>
    <w:rsid w:val="00A73F9F"/>
    <w:rsid w:val="00A76110"/>
    <w:rsid w:val="00A76A24"/>
    <w:rsid w:val="00A77B35"/>
    <w:rsid w:val="00A80C74"/>
    <w:rsid w:val="00A824EC"/>
    <w:rsid w:val="00A85E73"/>
    <w:rsid w:val="00A902D3"/>
    <w:rsid w:val="00A9415B"/>
    <w:rsid w:val="00AA2040"/>
    <w:rsid w:val="00AA5CA1"/>
    <w:rsid w:val="00AA7AC8"/>
    <w:rsid w:val="00AB13FC"/>
    <w:rsid w:val="00AB4837"/>
    <w:rsid w:val="00AC3056"/>
    <w:rsid w:val="00AC44D3"/>
    <w:rsid w:val="00AC676D"/>
    <w:rsid w:val="00AD07EA"/>
    <w:rsid w:val="00AD11BD"/>
    <w:rsid w:val="00AD42C1"/>
    <w:rsid w:val="00AE2789"/>
    <w:rsid w:val="00AE3406"/>
    <w:rsid w:val="00AF1BD2"/>
    <w:rsid w:val="00AF4C5A"/>
    <w:rsid w:val="00B01A0F"/>
    <w:rsid w:val="00B036B1"/>
    <w:rsid w:val="00B069A2"/>
    <w:rsid w:val="00B139DF"/>
    <w:rsid w:val="00B149E2"/>
    <w:rsid w:val="00B1658D"/>
    <w:rsid w:val="00B20EE0"/>
    <w:rsid w:val="00B22DE1"/>
    <w:rsid w:val="00B25DF7"/>
    <w:rsid w:val="00B26706"/>
    <w:rsid w:val="00B2696E"/>
    <w:rsid w:val="00B33607"/>
    <w:rsid w:val="00B351AB"/>
    <w:rsid w:val="00B36FDD"/>
    <w:rsid w:val="00B37CF7"/>
    <w:rsid w:val="00B43F9A"/>
    <w:rsid w:val="00B4411E"/>
    <w:rsid w:val="00B46CA4"/>
    <w:rsid w:val="00B543A5"/>
    <w:rsid w:val="00B54D6B"/>
    <w:rsid w:val="00B64B38"/>
    <w:rsid w:val="00B65618"/>
    <w:rsid w:val="00B73D87"/>
    <w:rsid w:val="00B77C8A"/>
    <w:rsid w:val="00B854AD"/>
    <w:rsid w:val="00B95030"/>
    <w:rsid w:val="00B96E34"/>
    <w:rsid w:val="00BA66FA"/>
    <w:rsid w:val="00BB2BA7"/>
    <w:rsid w:val="00BB306B"/>
    <w:rsid w:val="00BB7D81"/>
    <w:rsid w:val="00BC1747"/>
    <w:rsid w:val="00BC228F"/>
    <w:rsid w:val="00BC5763"/>
    <w:rsid w:val="00BD4333"/>
    <w:rsid w:val="00BE4483"/>
    <w:rsid w:val="00BE7C2F"/>
    <w:rsid w:val="00BF3564"/>
    <w:rsid w:val="00BF6D9E"/>
    <w:rsid w:val="00C01136"/>
    <w:rsid w:val="00C05193"/>
    <w:rsid w:val="00C10AEF"/>
    <w:rsid w:val="00C11405"/>
    <w:rsid w:val="00C11FC8"/>
    <w:rsid w:val="00C13644"/>
    <w:rsid w:val="00C13DB2"/>
    <w:rsid w:val="00C16A20"/>
    <w:rsid w:val="00C208B6"/>
    <w:rsid w:val="00C2188C"/>
    <w:rsid w:val="00C25EDF"/>
    <w:rsid w:val="00C33377"/>
    <w:rsid w:val="00C568B3"/>
    <w:rsid w:val="00C70338"/>
    <w:rsid w:val="00C76550"/>
    <w:rsid w:val="00C8365F"/>
    <w:rsid w:val="00C95DB8"/>
    <w:rsid w:val="00C96091"/>
    <w:rsid w:val="00C97FF5"/>
    <w:rsid w:val="00CA210C"/>
    <w:rsid w:val="00CA56F4"/>
    <w:rsid w:val="00CA667E"/>
    <w:rsid w:val="00CA6C71"/>
    <w:rsid w:val="00CB6008"/>
    <w:rsid w:val="00CB6E63"/>
    <w:rsid w:val="00CB7711"/>
    <w:rsid w:val="00CC139A"/>
    <w:rsid w:val="00CC2240"/>
    <w:rsid w:val="00CC7A60"/>
    <w:rsid w:val="00CD062F"/>
    <w:rsid w:val="00CD3EED"/>
    <w:rsid w:val="00CD546E"/>
    <w:rsid w:val="00CD7998"/>
    <w:rsid w:val="00CD7B7E"/>
    <w:rsid w:val="00CE30F4"/>
    <w:rsid w:val="00CE46AA"/>
    <w:rsid w:val="00CF23BD"/>
    <w:rsid w:val="00CF3695"/>
    <w:rsid w:val="00CF6C87"/>
    <w:rsid w:val="00D01540"/>
    <w:rsid w:val="00D018D8"/>
    <w:rsid w:val="00D01E7D"/>
    <w:rsid w:val="00D03822"/>
    <w:rsid w:val="00D131C1"/>
    <w:rsid w:val="00D14A2E"/>
    <w:rsid w:val="00D158B0"/>
    <w:rsid w:val="00D251AC"/>
    <w:rsid w:val="00D256AB"/>
    <w:rsid w:val="00D275E5"/>
    <w:rsid w:val="00D3668C"/>
    <w:rsid w:val="00D408B9"/>
    <w:rsid w:val="00D45166"/>
    <w:rsid w:val="00D514E4"/>
    <w:rsid w:val="00D53586"/>
    <w:rsid w:val="00D53D02"/>
    <w:rsid w:val="00D55A26"/>
    <w:rsid w:val="00D601F2"/>
    <w:rsid w:val="00D766E3"/>
    <w:rsid w:val="00D77997"/>
    <w:rsid w:val="00D851F6"/>
    <w:rsid w:val="00D95539"/>
    <w:rsid w:val="00D97500"/>
    <w:rsid w:val="00DA19D8"/>
    <w:rsid w:val="00DA205E"/>
    <w:rsid w:val="00DA22B8"/>
    <w:rsid w:val="00DA6BDE"/>
    <w:rsid w:val="00DA6DA2"/>
    <w:rsid w:val="00DB06D6"/>
    <w:rsid w:val="00DB1F42"/>
    <w:rsid w:val="00DB267B"/>
    <w:rsid w:val="00DB2E0C"/>
    <w:rsid w:val="00DB363A"/>
    <w:rsid w:val="00DC08C0"/>
    <w:rsid w:val="00DC1D32"/>
    <w:rsid w:val="00DC732D"/>
    <w:rsid w:val="00DD72B7"/>
    <w:rsid w:val="00DE6244"/>
    <w:rsid w:val="00DE644D"/>
    <w:rsid w:val="00DE7AE3"/>
    <w:rsid w:val="00DF0918"/>
    <w:rsid w:val="00DF09BC"/>
    <w:rsid w:val="00DF1B42"/>
    <w:rsid w:val="00DF2FA8"/>
    <w:rsid w:val="00DF76A4"/>
    <w:rsid w:val="00E00297"/>
    <w:rsid w:val="00E03658"/>
    <w:rsid w:val="00E1402D"/>
    <w:rsid w:val="00E172C9"/>
    <w:rsid w:val="00E17AC4"/>
    <w:rsid w:val="00E20BD0"/>
    <w:rsid w:val="00E24092"/>
    <w:rsid w:val="00E25B8D"/>
    <w:rsid w:val="00E26DF8"/>
    <w:rsid w:val="00E316C2"/>
    <w:rsid w:val="00E32000"/>
    <w:rsid w:val="00E340DC"/>
    <w:rsid w:val="00E37D73"/>
    <w:rsid w:val="00E46F56"/>
    <w:rsid w:val="00E60ACA"/>
    <w:rsid w:val="00E61B87"/>
    <w:rsid w:val="00E621FE"/>
    <w:rsid w:val="00E62AD6"/>
    <w:rsid w:val="00E735F1"/>
    <w:rsid w:val="00E77497"/>
    <w:rsid w:val="00E80A74"/>
    <w:rsid w:val="00E82913"/>
    <w:rsid w:val="00E84D66"/>
    <w:rsid w:val="00E90808"/>
    <w:rsid w:val="00E950B6"/>
    <w:rsid w:val="00E9661F"/>
    <w:rsid w:val="00E96E9C"/>
    <w:rsid w:val="00E974F4"/>
    <w:rsid w:val="00E9777A"/>
    <w:rsid w:val="00EA4366"/>
    <w:rsid w:val="00EA753D"/>
    <w:rsid w:val="00EB61B4"/>
    <w:rsid w:val="00ED0943"/>
    <w:rsid w:val="00ED5355"/>
    <w:rsid w:val="00ED5F17"/>
    <w:rsid w:val="00ED6711"/>
    <w:rsid w:val="00EE3654"/>
    <w:rsid w:val="00EE4C37"/>
    <w:rsid w:val="00EE73F7"/>
    <w:rsid w:val="00EF074A"/>
    <w:rsid w:val="00EF2D62"/>
    <w:rsid w:val="00EF770C"/>
    <w:rsid w:val="00F00C20"/>
    <w:rsid w:val="00F07CBE"/>
    <w:rsid w:val="00F200BE"/>
    <w:rsid w:val="00F2116D"/>
    <w:rsid w:val="00F330A2"/>
    <w:rsid w:val="00F4065F"/>
    <w:rsid w:val="00F426A0"/>
    <w:rsid w:val="00F4302A"/>
    <w:rsid w:val="00F455F1"/>
    <w:rsid w:val="00F45853"/>
    <w:rsid w:val="00F51BC5"/>
    <w:rsid w:val="00F52607"/>
    <w:rsid w:val="00F61F6F"/>
    <w:rsid w:val="00F652D5"/>
    <w:rsid w:val="00F6651C"/>
    <w:rsid w:val="00F706D6"/>
    <w:rsid w:val="00F73189"/>
    <w:rsid w:val="00F77B2B"/>
    <w:rsid w:val="00F808F1"/>
    <w:rsid w:val="00F80CAF"/>
    <w:rsid w:val="00F8158D"/>
    <w:rsid w:val="00F819E6"/>
    <w:rsid w:val="00F90DBE"/>
    <w:rsid w:val="00F958F5"/>
    <w:rsid w:val="00F973D5"/>
    <w:rsid w:val="00FA250E"/>
    <w:rsid w:val="00FA5BBA"/>
    <w:rsid w:val="00FA65CC"/>
    <w:rsid w:val="00FA790A"/>
    <w:rsid w:val="00FB3E03"/>
    <w:rsid w:val="00FB6544"/>
    <w:rsid w:val="00FB7FA5"/>
    <w:rsid w:val="00FC5366"/>
    <w:rsid w:val="00FC5723"/>
    <w:rsid w:val="00FC5FB6"/>
    <w:rsid w:val="00FC7E01"/>
    <w:rsid w:val="00FD58CE"/>
    <w:rsid w:val="00FD7BAC"/>
    <w:rsid w:val="00FE364D"/>
    <w:rsid w:val="00FE474B"/>
    <w:rsid w:val="00FF0A36"/>
    <w:rsid w:val="00FF315F"/>
    <w:rsid w:val="00FF38EF"/>
    <w:rsid w:val="00FF4921"/>
    <w:rsid w:val="00FF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D3262"/>
  <w15:docId w15:val="{32A2F0D6-2BA0-4745-8A78-77F82913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E84D66"/>
    <w:pPr>
      <w:spacing w:after="200" w:line="276" w:lineRule="auto"/>
    </w:pPr>
  </w:style>
  <w:style w:type="paragraph" w:styleId="Nadpis1">
    <w:name w:val="heading 1"/>
    <w:aliases w:val="_Nadpis 1"/>
    <w:basedOn w:val="Normln"/>
    <w:next w:val="Styl2"/>
    <w:link w:val="Nadpis1Char"/>
    <w:uiPriority w:val="99"/>
    <w:qFormat/>
    <w:rsid w:val="00E84D66"/>
    <w:pPr>
      <w:keepNext/>
      <w:keepLines/>
      <w:numPr>
        <w:numId w:val="1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84D6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_Nadpis 1 Char"/>
    <w:basedOn w:val="Standardnpsmoodstavce"/>
    <w:link w:val="Nadpis1"/>
    <w:uiPriority w:val="99"/>
    <w:rsid w:val="00E84D66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customStyle="1" w:styleId="Styl2">
    <w:name w:val="Styl2"/>
    <w:basedOn w:val="Bezmezer"/>
    <w:link w:val="Styl2Char"/>
    <w:uiPriority w:val="99"/>
    <w:qFormat/>
    <w:rsid w:val="00E84D66"/>
    <w:pPr>
      <w:numPr>
        <w:ilvl w:val="2"/>
        <w:numId w:val="1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uiPriority w:val="99"/>
    <w:locked/>
    <w:rsid w:val="00E84D66"/>
    <w:rPr>
      <w:rFonts w:ascii="Arial" w:eastAsia="Calibri" w:hAnsi="Arial" w:cs="Arial"/>
      <w:lang w:eastAsia="cs-CZ"/>
    </w:rPr>
  </w:style>
  <w:style w:type="paragraph" w:styleId="Podnadpis">
    <w:name w:val="Subtitle"/>
    <w:aliases w:val="Podstyl"/>
    <w:basedOn w:val="Normln"/>
    <w:next w:val="Normln"/>
    <w:link w:val="PodnadpisChar"/>
    <w:uiPriority w:val="99"/>
    <w:qFormat/>
    <w:rsid w:val="00E84D66"/>
    <w:pPr>
      <w:spacing w:before="120" w:after="120"/>
      <w:ind w:left="851"/>
      <w:jc w:val="both"/>
    </w:pPr>
    <w:rPr>
      <w:rFonts w:ascii="Arial" w:eastAsia="Calibri" w:hAnsi="Arial" w:cs="Arial"/>
    </w:rPr>
  </w:style>
  <w:style w:type="character" w:customStyle="1" w:styleId="PodnadpisChar">
    <w:name w:val="Podnadpis Char"/>
    <w:aliases w:val="Podstyl Char"/>
    <w:basedOn w:val="Standardnpsmoodstavce"/>
    <w:link w:val="Podnadpis"/>
    <w:uiPriority w:val="99"/>
    <w:rsid w:val="00E84D66"/>
    <w:rPr>
      <w:rFonts w:ascii="Arial" w:eastAsia="Calibri" w:hAnsi="Arial" w:cs="Arial"/>
    </w:rPr>
  </w:style>
  <w:style w:type="paragraph" w:customStyle="1" w:styleId="Psmena">
    <w:name w:val="Písmena"/>
    <w:link w:val="PsmenaChar"/>
    <w:uiPriority w:val="99"/>
    <w:qFormat/>
    <w:rsid w:val="00E84D66"/>
    <w:pPr>
      <w:numPr>
        <w:ilvl w:val="3"/>
        <w:numId w:val="1"/>
      </w:numPr>
      <w:spacing w:after="0" w:line="276" w:lineRule="auto"/>
      <w:ind w:left="851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uiPriority w:val="99"/>
    <w:rsid w:val="00E84D66"/>
    <w:rPr>
      <w:rFonts w:ascii="Arial" w:eastAsiaTheme="majorEastAsia" w:hAnsi="Arial" w:cs="Arial"/>
      <w:bCs/>
    </w:rPr>
  </w:style>
  <w:style w:type="paragraph" w:styleId="Zhlav">
    <w:name w:val="header"/>
    <w:basedOn w:val="Normln"/>
    <w:link w:val="ZhlavChar"/>
    <w:uiPriority w:val="99"/>
    <w:unhideWhenUsed/>
    <w:rsid w:val="00E84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84D66"/>
  </w:style>
  <w:style w:type="paragraph" w:styleId="Zpat">
    <w:name w:val="footer"/>
    <w:basedOn w:val="Normln"/>
    <w:link w:val="ZpatChar"/>
    <w:uiPriority w:val="99"/>
    <w:unhideWhenUsed/>
    <w:rsid w:val="00E84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84D66"/>
  </w:style>
  <w:style w:type="table" w:styleId="Mkatabulky">
    <w:name w:val="Table Grid"/>
    <w:basedOn w:val="Normlntabulka"/>
    <w:uiPriority w:val="59"/>
    <w:rsid w:val="00E84D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uiPriority w:val="99"/>
    <w:qFormat/>
    <w:rsid w:val="00E84D66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customStyle="1" w:styleId="ObyejnChar">
    <w:name w:val="Obyčejný Char"/>
    <w:basedOn w:val="Standardnpsmoodstavce"/>
    <w:link w:val="Obyejn"/>
    <w:uiPriority w:val="99"/>
    <w:rsid w:val="00E84D66"/>
    <w:rPr>
      <w:rFonts w:ascii="Arial" w:eastAsia="Times New Roman" w:hAnsi="Arial" w:cs="Arial"/>
      <w:lang w:eastAsia="cs-CZ"/>
    </w:rPr>
  </w:style>
  <w:style w:type="paragraph" w:customStyle="1" w:styleId="Nadpisrove2">
    <w:name w:val="Nadpis úroveň 2"/>
    <w:basedOn w:val="Nadpis2"/>
    <w:next w:val="Styl2"/>
    <w:link w:val="Nadpisrove2Char"/>
    <w:uiPriority w:val="99"/>
    <w:qFormat/>
    <w:rsid w:val="00E84D66"/>
    <w:pPr>
      <w:keepLines w:val="0"/>
      <w:numPr>
        <w:ilvl w:val="1"/>
        <w:numId w:val="1"/>
      </w:numPr>
      <w:spacing w:before="240" w:after="120"/>
      <w:ind w:left="851"/>
      <w:jc w:val="both"/>
    </w:pPr>
    <w:rPr>
      <w:rFonts w:ascii="Arial" w:eastAsia="Calibri" w:hAnsi="Arial" w:cs="Arial"/>
      <w:b/>
      <w:smallCaps/>
      <w:color w:val="000000" w:themeColor="text1"/>
    </w:rPr>
  </w:style>
  <w:style w:type="character" w:customStyle="1" w:styleId="Nadpisrove2Char">
    <w:name w:val="Nadpis úroveň 2 Char"/>
    <w:basedOn w:val="Nadpis2Char"/>
    <w:link w:val="Nadpisrove2"/>
    <w:uiPriority w:val="99"/>
    <w:rsid w:val="00E84D66"/>
    <w:rPr>
      <w:rFonts w:ascii="Arial" w:eastAsia="Calibri" w:hAnsi="Arial" w:cs="Arial"/>
      <w:b/>
      <w:smallCaps/>
      <w:color w:val="000000" w:themeColor="text1"/>
      <w:sz w:val="26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E84D66"/>
    <w:pPr>
      <w:tabs>
        <w:tab w:val="right" w:leader="dot" w:pos="9062"/>
      </w:tabs>
      <w:spacing w:after="100"/>
      <w:ind w:left="851" w:hanging="425"/>
    </w:pPr>
  </w:style>
  <w:style w:type="paragraph" w:styleId="Obsah1">
    <w:name w:val="toc 1"/>
    <w:basedOn w:val="Normln"/>
    <w:next w:val="Normln"/>
    <w:autoRedefine/>
    <w:uiPriority w:val="39"/>
    <w:unhideWhenUsed/>
    <w:rsid w:val="00E84D66"/>
    <w:pPr>
      <w:tabs>
        <w:tab w:val="left" w:pos="426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E84D66"/>
    <w:rPr>
      <w:color w:val="0563C1" w:themeColor="hyperlink"/>
      <w:u w:val="single"/>
    </w:rPr>
  </w:style>
  <w:style w:type="paragraph" w:customStyle="1" w:styleId="Odrky">
    <w:name w:val="Odrážky"/>
    <w:basedOn w:val="Psmena"/>
    <w:link w:val="OdrkyChar"/>
    <w:qFormat/>
    <w:rsid w:val="00E84D66"/>
    <w:pPr>
      <w:numPr>
        <w:numId w:val="3"/>
      </w:numPr>
      <w:ind w:left="1134"/>
    </w:pPr>
  </w:style>
  <w:style w:type="character" w:customStyle="1" w:styleId="OdrkyChar">
    <w:name w:val="Odrážky Char"/>
    <w:basedOn w:val="PsmenaChar"/>
    <w:link w:val="Odrky"/>
    <w:rsid w:val="00E84D66"/>
    <w:rPr>
      <w:rFonts w:ascii="Arial" w:eastAsiaTheme="majorEastAsia" w:hAnsi="Arial" w:cs="Arial"/>
      <w:bCs/>
    </w:rPr>
  </w:style>
  <w:style w:type="paragraph" w:customStyle="1" w:styleId="NadpisZD">
    <w:name w:val="Nadpis ZD"/>
    <w:basedOn w:val="Obyejn"/>
    <w:link w:val="NadpisZDChar"/>
    <w:qFormat/>
    <w:rsid w:val="00E84D66"/>
    <w:rPr>
      <w:rFonts w:eastAsia="Calibri"/>
    </w:rPr>
  </w:style>
  <w:style w:type="paragraph" w:customStyle="1" w:styleId="Vycentrovan">
    <w:name w:val="Vycentrovaný"/>
    <w:basedOn w:val="Obyejn"/>
    <w:link w:val="VycentrovanChar"/>
    <w:uiPriority w:val="99"/>
    <w:qFormat/>
    <w:rsid w:val="00E84D66"/>
    <w:pPr>
      <w:jc w:val="center"/>
    </w:pPr>
  </w:style>
  <w:style w:type="character" w:customStyle="1" w:styleId="NadpisZDChar">
    <w:name w:val="Nadpis ZD Char"/>
    <w:basedOn w:val="ObyejnChar"/>
    <w:link w:val="NadpisZD"/>
    <w:rsid w:val="00E84D66"/>
    <w:rPr>
      <w:rFonts w:ascii="Arial" w:eastAsia="Calibri" w:hAnsi="Arial" w:cs="Arial"/>
      <w:lang w:eastAsia="cs-CZ"/>
    </w:rPr>
  </w:style>
  <w:style w:type="character" w:customStyle="1" w:styleId="VycentrovanChar">
    <w:name w:val="Vycentrovaný Char"/>
    <w:basedOn w:val="ObyejnChar"/>
    <w:link w:val="Vycentrovan"/>
    <w:uiPriority w:val="99"/>
    <w:rsid w:val="00E84D66"/>
    <w:rPr>
      <w:rFonts w:ascii="Arial" w:eastAsia="Times New Roman" w:hAnsi="Arial" w:cs="Arial"/>
      <w:lang w:eastAsia="cs-CZ"/>
    </w:rPr>
  </w:style>
  <w:style w:type="character" w:customStyle="1" w:styleId="cpvselected">
    <w:name w:val="cpvselected"/>
    <w:basedOn w:val="Standardnpsmoodstavce"/>
    <w:rsid w:val="00E84D66"/>
    <w:rPr>
      <w:rFonts w:cs="Times New Roman"/>
    </w:rPr>
  </w:style>
  <w:style w:type="paragraph" w:customStyle="1" w:styleId="Podstyltun">
    <w:name w:val="Podstyl tučně"/>
    <w:basedOn w:val="Podnadpis"/>
    <w:link w:val="PodstyltunChar"/>
    <w:qFormat/>
    <w:rsid w:val="00E84D66"/>
    <w:pPr>
      <w:keepNext/>
    </w:pPr>
    <w:rPr>
      <w:b/>
    </w:rPr>
  </w:style>
  <w:style w:type="character" w:customStyle="1" w:styleId="PodstyltunChar">
    <w:name w:val="Podstyl tučně Char"/>
    <w:basedOn w:val="PodnadpisChar"/>
    <w:link w:val="Podstyltun"/>
    <w:rsid w:val="00E84D66"/>
    <w:rPr>
      <w:rFonts w:ascii="Arial" w:eastAsia="Calibri" w:hAnsi="Arial" w:cs="Arial"/>
      <w:b/>
    </w:rPr>
  </w:style>
  <w:style w:type="character" w:styleId="Zstupntext">
    <w:name w:val="Placeholder Text"/>
    <w:uiPriority w:val="99"/>
    <w:semiHidden/>
    <w:rsid w:val="00E84D66"/>
    <w:rPr>
      <w:color w:val="808080"/>
    </w:rPr>
  </w:style>
  <w:style w:type="paragraph" w:styleId="Bezmezer">
    <w:name w:val="No Spacing"/>
    <w:uiPriority w:val="1"/>
    <w:qFormat/>
    <w:rsid w:val="00E84D66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E84D6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datalabel">
    <w:name w:val="datalabel"/>
    <w:basedOn w:val="Standardnpsmoodstavce"/>
    <w:rsid w:val="000D54D1"/>
  </w:style>
  <w:style w:type="paragraph" w:styleId="Textbubliny">
    <w:name w:val="Balloon Text"/>
    <w:basedOn w:val="Normln"/>
    <w:link w:val="TextbublinyChar"/>
    <w:uiPriority w:val="99"/>
    <w:semiHidden/>
    <w:unhideWhenUsed/>
    <w:rsid w:val="00903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3096"/>
    <w:rPr>
      <w:rFonts w:ascii="Tahoma" w:hAnsi="Tahoma" w:cs="Tahoma"/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C3E2E"/>
    <w:rPr>
      <w:color w:val="808080"/>
      <w:shd w:val="clear" w:color="auto" w:fill="E6E6E6"/>
    </w:rPr>
  </w:style>
  <w:style w:type="character" w:customStyle="1" w:styleId="preformatted">
    <w:name w:val="preformatted"/>
    <w:basedOn w:val="Standardnpsmoodstavce"/>
    <w:rsid w:val="00A0576E"/>
  </w:style>
  <w:style w:type="paragraph" w:styleId="Odstavecseseznamem">
    <w:name w:val="List Paragraph"/>
    <w:basedOn w:val="Normln"/>
    <w:uiPriority w:val="34"/>
    <w:qFormat/>
    <w:rsid w:val="00A0576E"/>
    <w:pPr>
      <w:ind w:left="720"/>
      <w:contextualSpacing/>
    </w:pPr>
  </w:style>
  <w:style w:type="character" w:customStyle="1" w:styleId="nowrap">
    <w:name w:val="nowrap"/>
    <w:basedOn w:val="Standardnpsmoodstavce"/>
    <w:rsid w:val="00861B41"/>
  </w:style>
  <w:style w:type="character" w:styleId="Siln">
    <w:name w:val="Strong"/>
    <w:basedOn w:val="Standardnpsmoodstavce"/>
    <w:uiPriority w:val="22"/>
    <w:qFormat/>
    <w:rsid w:val="00BB7D81"/>
    <w:rPr>
      <w:b/>
      <w:bCs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5F78F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8A4DDC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rsid w:val="0010036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100362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CharCharCharCharCharChar">
    <w:name w:val="Char Char Char Char Char Char"/>
    <w:basedOn w:val="Normln"/>
    <w:rsid w:val="00100362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s10">
    <w:name w:val="s10"/>
    <w:basedOn w:val="Standardnpsmoodstavce"/>
    <w:rsid w:val="007B508A"/>
  </w:style>
  <w:style w:type="character" w:customStyle="1" w:styleId="s11">
    <w:name w:val="s11"/>
    <w:basedOn w:val="Standardnpsmoodstavce"/>
    <w:rsid w:val="007B508A"/>
  </w:style>
  <w:style w:type="character" w:customStyle="1" w:styleId="s14">
    <w:name w:val="s14"/>
    <w:basedOn w:val="Standardnpsmoodstavce"/>
    <w:rsid w:val="007B508A"/>
  </w:style>
  <w:style w:type="character" w:customStyle="1" w:styleId="s13">
    <w:name w:val="s13"/>
    <w:basedOn w:val="Standardnpsmoodstavce"/>
    <w:rsid w:val="007B508A"/>
  </w:style>
  <w:style w:type="paragraph" w:customStyle="1" w:styleId="Default">
    <w:name w:val="Default"/>
    <w:rsid w:val="002803F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4E5C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9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8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3924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82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26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4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2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50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0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22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34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97630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32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35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746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447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127727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95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15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818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66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2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0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4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6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77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6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18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848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7873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68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5069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akazky@mesto-horovice.cz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ajdivz.cz/verejne-zakazky/cpv-technicke-projekty-pro-provadeni-stavebne-inzenyrskych-praci-8143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grunt@mesto-horovice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horovice.net/profile_display_2.htm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2E144-5063-4FF8-93BF-B5E2412DD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9</Pages>
  <Words>2721</Words>
  <Characters>16055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Superberňák Bc.Aleš Trojan MPA</dc:creator>
  <cp:lastModifiedBy>Helena Plecitá</cp:lastModifiedBy>
  <cp:revision>19</cp:revision>
  <cp:lastPrinted>2023-07-12T11:59:00Z</cp:lastPrinted>
  <dcterms:created xsi:type="dcterms:W3CDTF">2023-05-29T06:41:00Z</dcterms:created>
  <dcterms:modified xsi:type="dcterms:W3CDTF">2023-07-12T12:01:00Z</dcterms:modified>
</cp:coreProperties>
</file>