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EE46E2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EE46E2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EE46E2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EE46E2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083E1E1B" w:rsidR="00AE6AAF" w:rsidRPr="004A25EB" w:rsidRDefault="007813A7" w:rsidP="009B728C">
            <w:pPr>
              <w:pStyle w:val="Obyejn"/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bCs/>
                <w:lang w:eastAsia="en-US"/>
              </w:rPr>
              <w:t>In</w:t>
            </w:r>
            <w:r w:rsidR="005E61C5">
              <w:rPr>
                <w:b/>
                <w:bCs/>
                <w:lang w:eastAsia="en-US"/>
              </w:rPr>
              <w:t>stalace EPS v Domově Na Výsluní Hořovice</w:t>
            </w:r>
          </w:p>
        </w:tc>
      </w:tr>
      <w:tr w:rsidR="00AE6AAF" w:rsidRPr="00EE46E2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EE46E2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EE46E2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EE46E2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theme="minorHAnsi"/>
          <w:b/>
          <w:bCs/>
          <w:sz w:val="24"/>
          <w:szCs w:val="24"/>
        </w:rPr>
        <w:t>čestně prohlašuje</w:t>
      </w:r>
      <w:r w:rsidRPr="00EE46E2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EE46E2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</w:t>
      </w:r>
      <w:r w:rsidR="00AE6AAF" w:rsidRPr="00EE46E2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trestný</w:t>
      </w:r>
      <w:r w:rsidR="00AE6AAF" w:rsidRPr="00EE46E2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podvod</w:t>
      </w:r>
      <w:r w:rsidR="00AE6AAF" w:rsidRPr="00EE46E2">
        <w:rPr>
          <w:rFonts w:cstheme="minorHAnsi"/>
          <w:sz w:val="24"/>
          <w:szCs w:val="24"/>
        </w:rPr>
        <w:t>,</w:t>
      </w:r>
    </w:p>
    <w:p w14:paraId="1122E3E1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úvěrový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dotační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>,</w:t>
      </w:r>
    </w:p>
    <w:p w14:paraId="4E9AB262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zneužití</w:t>
      </w:r>
      <w:r w:rsidR="00AE6AAF" w:rsidRPr="00EE46E2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sjednání</w:t>
      </w:r>
      <w:r w:rsidR="00AE6AAF" w:rsidRPr="00EE46E2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poškození</w:t>
      </w:r>
      <w:r w:rsidR="00AE6AAF" w:rsidRPr="00EE46E2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úplatkářství</w:t>
      </w:r>
      <w:r w:rsidR="00C01318" w:rsidRPr="00EE46E2">
        <w:rPr>
          <w:rFonts w:cstheme="minorHAnsi"/>
          <w:sz w:val="24"/>
          <w:szCs w:val="24"/>
        </w:rPr>
        <w:t>,</w:t>
      </w:r>
    </w:p>
    <w:p w14:paraId="60705F4A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jiná</w:t>
      </w:r>
      <w:r w:rsidR="00C01318" w:rsidRPr="00EE46E2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nebo</w:t>
      </w:r>
      <w:r w:rsidR="00C01318" w:rsidRPr="00EE46E2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EE46E2">
        <w:rPr>
          <w:rFonts w:cstheme="minorHAnsi"/>
          <w:sz w:val="24"/>
          <w:szCs w:val="24"/>
        </w:rPr>
        <w:t xml:space="preserve"> </w:t>
      </w:r>
      <w:r w:rsidRPr="00EE46E2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Není</w:t>
      </w:r>
      <w:r w:rsidR="008B12F7" w:rsidRPr="00EE46E2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EE46E2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V </w:t>
      </w:r>
      <w:r w:rsidRPr="00EE46E2">
        <w:rPr>
          <w:rFonts w:cstheme="minorHAnsi"/>
          <w:sz w:val="24"/>
          <w:szCs w:val="24"/>
          <w:highlight w:val="yellow"/>
        </w:rPr>
        <w:t>………………..</w:t>
      </w:r>
      <w:r w:rsidRPr="00EE46E2">
        <w:rPr>
          <w:rFonts w:cstheme="minorHAnsi"/>
          <w:sz w:val="24"/>
          <w:szCs w:val="24"/>
        </w:rPr>
        <w:t xml:space="preserve"> dne </w:t>
      </w:r>
      <w:r w:rsidRPr="00EE46E2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…………………………………………</w:t>
      </w:r>
      <w:r w:rsidRPr="00EE46E2">
        <w:rPr>
          <w:rFonts w:cstheme="minorHAnsi"/>
          <w:sz w:val="24"/>
          <w:szCs w:val="24"/>
        </w:rPr>
        <w:br/>
      </w:r>
      <w:r w:rsidRPr="00EE46E2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sectPr w:rsidR="00AE6AAF" w:rsidRPr="00EE46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FEF6" w14:textId="77777777" w:rsidR="005219F4" w:rsidRDefault="005219F4" w:rsidP="00105492">
      <w:pPr>
        <w:spacing w:after="0" w:line="240" w:lineRule="auto"/>
      </w:pPr>
      <w:r>
        <w:separator/>
      </w:r>
    </w:p>
  </w:endnote>
  <w:endnote w:type="continuationSeparator" w:id="0">
    <w:p w14:paraId="7CECBA77" w14:textId="77777777" w:rsidR="005219F4" w:rsidRDefault="005219F4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30291" w14:textId="77777777" w:rsidR="005219F4" w:rsidRDefault="005219F4" w:rsidP="00105492">
      <w:pPr>
        <w:spacing w:after="0" w:line="240" w:lineRule="auto"/>
      </w:pPr>
      <w:r>
        <w:separator/>
      </w:r>
    </w:p>
  </w:footnote>
  <w:footnote w:type="continuationSeparator" w:id="0">
    <w:p w14:paraId="6C6D7456" w14:textId="77777777" w:rsidR="005219F4" w:rsidRDefault="005219F4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56D2A5E5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 xml:space="preserve">Příloha č. </w:t>
    </w:r>
    <w:r w:rsidR="005E61C5">
      <w:rPr>
        <w:rFonts w:ascii="Times New Roman" w:hAnsi="Times New Roman" w:cs="Times New Roman"/>
        <w:i/>
      </w:rPr>
      <w:t>2</w:t>
    </w:r>
    <w:r w:rsidRPr="00CE07D8">
      <w:rPr>
        <w:rFonts w:ascii="Times New Roman" w:hAnsi="Times New Roman" w:cs="Times New Roman"/>
        <w:i/>
      </w:rPr>
      <w:t>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65702">
    <w:abstractNumId w:val="5"/>
  </w:num>
  <w:num w:numId="2" w16cid:durableId="1854879880">
    <w:abstractNumId w:val="6"/>
  </w:num>
  <w:num w:numId="3" w16cid:durableId="1540048563">
    <w:abstractNumId w:val="1"/>
  </w:num>
  <w:num w:numId="4" w16cid:durableId="510485640">
    <w:abstractNumId w:val="7"/>
  </w:num>
  <w:num w:numId="5" w16cid:durableId="1714114124">
    <w:abstractNumId w:val="3"/>
  </w:num>
  <w:num w:numId="6" w16cid:durableId="277221943">
    <w:abstractNumId w:val="2"/>
  </w:num>
  <w:num w:numId="7" w16cid:durableId="2108386169">
    <w:abstractNumId w:val="8"/>
  </w:num>
  <w:num w:numId="8" w16cid:durableId="2106489516">
    <w:abstractNumId w:val="4"/>
  </w:num>
  <w:num w:numId="9" w16cid:durableId="1292781857">
    <w:abstractNumId w:val="9"/>
  </w:num>
  <w:num w:numId="10" w16cid:durableId="119368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105492"/>
    <w:rsid w:val="00165CD1"/>
    <w:rsid w:val="0017710E"/>
    <w:rsid w:val="002B7200"/>
    <w:rsid w:val="00414ACC"/>
    <w:rsid w:val="004A25EB"/>
    <w:rsid w:val="004E74F8"/>
    <w:rsid w:val="005219F4"/>
    <w:rsid w:val="00574A21"/>
    <w:rsid w:val="00574C02"/>
    <w:rsid w:val="005E61C5"/>
    <w:rsid w:val="005F79E2"/>
    <w:rsid w:val="007065F1"/>
    <w:rsid w:val="007813A7"/>
    <w:rsid w:val="007E5C94"/>
    <w:rsid w:val="0088622A"/>
    <w:rsid w:val="008B12F7"/>
    <w:rsid w:val="00910D27"/>
    <w:rsid w:val="00937911"/>
    <w:rsid w:val="009859C9"/>
    <w:rsid w:val="009B728C"/>
    <w:rsid w:val="009C32F6"/>
    <w:rsid w:val="009C4EC6"/>
    <w:rsid w:val="00AA4C77"/>
    <w:rsid w:val="00AA56DC"/>
    <w:rsid w:val="00AE300B"/>
    <w:rsid w:val="00AE65A9"/>
    <w:rsid w:val="00AE6AAF"/>
    <w:rsid w:val="00B23E9A"/>
    <w:rsid w:val="00BA1C0E"/>
    <w:rsid w:val="00C01318"/>
    <w:rsid w:val="00CE07D8"/>
    <w:rsid w:val="00D00339"/>
    <w:rsid w:val="00D53762"/>
    <w:rsid w:val="00D74F44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  <w:style w:type="character" w:customStyle="1" w:styleId="ObyejnChar">
    <w:name w:val="Obyčejný Char"/>
    <w:basedOn w:val="Standardnpsmoodstavce"/>
    <w:link w:val="Obyejn"/>
    <w:uiPriority w:val="99"/>
    <w:locked/>
    <w:rsid w:val="009B728C"/>
    <w:rPr>
      <w:rFonts w:ascii="Arial" w:eastAsia="Times New Roman" w:hAnsi="Arial" w:cs="Arial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9B728C"/>
    <w:pPr>
      <w:spacing w:after="0" w:line="240" w:lineRule="auto"/>
    </w:pPr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25</cp:revision>
  <dcterms:created xsi:type="dcterms:W3CDTF">2021-02-08T08:36:00Z</dcterms:created>
  <dcterms:modified xsi:type="dcterms:W3CDTF">2024-03-12T12:18:00Z</dcterms:modified>
</cp:coreProperties>
</file>